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E873DC" w:rsidRDefault="009C5A94" w:rsidP="00561476">
      <w:pPr>
        <w:jc w:val="center"/>
        <w:rPr>
          <w:b/>
          <w:sz w:val="36"/>
          <w:szCs w:val="36"/>
        </w:rPr>
      </w:pPr>
      <w:r w:rsidRPr="00E873DC">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E873DC" w:rsidRDefault="00561476" w:rsidP="00561476">
      <w:pPr>
        <w:jc w:val="center"/>
        <w:rPr>
          <w:b/>
          <w:sz w:val="36"/>
          <w:szCs w:val="36"/>
          <w:lang w:val="en-US"/>
        </w:rPr>
      </w:pPr>
    </w:p>
    <w:p w14:paraId="4AA3D8A5" w14:textId="77777777" w:rsidR="000A4DD6" w:rsidRPr="00E873DC" w:rsidRDefault="000A4DD6" w:rsidP="00561476">
      <w:pPr>
        <w:jc w:val="center"/>
        <w:rPr>
          <w:b/>
          <w:sz w:val="36"/>
          <w:szCs w:val="36"/>
          <w:lang w:val="en-US"/>
        </w:rPr>
      </w:pPr>
    </w:p>
    <w:p w14:paraId="0ABB1680" w14:textId="77777777" w:rsidR="000A4DD6" w:rsidRPr="00E873DC" w:rsidRDefault="000A4DD6" w:rsidP="00561476">
      <w:pPr>
        <w:jc w:val="center"/>
        <w:rPr>
          <w:b/>
          <w:sz w:val="36"/>
          <w:szCs w:val="36"/>
          <w:lang w:val="en-US"/>
        </w:rPr>
      </w:pPr>
    </w:p>
    <w:p w14:paraId="465AD6D6" w14:textId="77777777" w:rsidR="000A4DD6" w:rsidRPr="00E873DC" w:rsidRDefault="000A4DD6" w:rsidP="00561476">
      <w:pPr>
        <w:jc w:val="center"/>
        <w:rPr>
          <w:b/>
          <w:sz w:val="36"/>
          <w:szCs w:val="36"/>
          <w:lang w:val="en-US"/>
        </w:rPr>
      </w:pPr>
    </w:p>
    <w:p w14:paraId="25F09B46" w14:textId="77777777" w:rsidR="00561476" w:rsidRPr="00E873DC" w:rsidRDefault="00561476" w:rsidP="00561476">
      <w:pPr>
        <w:tabs>
          <w:tab w:val="left" w:pos="5204"/>
        </w:tabs>
        <w:jc w:val="left"/>
        <w:rPr>
          <w:b/>
          <w:sz w:val="36"/>
          <w:szCs w:val="36"/>
        </w:rPr>
      </w:pPr>
      <w:r w:rsidRPr="00E873DC">
        <w:rPr>
          <w:b/>
          <w:sz w:val="36"/>
          <w:szCs w:val="36"/>
        </w:rPr>
        <w:tab/>
      </w:r>
    </w:p>
    <w:p w14:paraId="1A818381" w14:textId="77777777" w:rsidR="00561476" w:rsidRPr="00E873DC" w:rsidRDefault="00561476" w:rsidP="00561476">
      <w:pPr>
        <w:jc w:val="center"/>
        <w:rPr>
          <w:b/>
          <w:sz w:val="36"/>
          <w:szCs w:val="36"/>
        </w:rPr>
      </w:pPr>
    </w:p>
    <w:p w14:paraId="759EB2BE" w14:textId="77777777" w:rsidR="00561476" w:rsidRPr="00E873DC" w:rsidRDefault="00CB76D2" w:rsidP="00561476">
      <w:pPr>
        <w:jc w:val="center"/>
        <w:rPr>
          <w:b/>
          <w:sz w:val="48"/>
          <w:szCs w:val="48"/>
        </w:rPr>
      </w:pPr>
      <w:bookmarkStart w:id="0" w:name="_Toc226196784"/>
      <w:bookmarkStart w:id="1" w:name="_Toc226197203"/>
      <w:r w:rsidRPr="00E873DC">
        <w:rPr>
          <w:b/>
          <w:sz w:val="48"/>
          <w:szCs w:val="48"/>
        </w:rPr>
        <w:t>М</w:t>
      </w:r>
      <w:r w:rsidR="00561476" w:rsidRPr="00E873DC">
        <w:rPr>
          <w:b/>
          <w:sz w:val="48"/>
          <w:szCs w:val="48"/>
        </w:rPr>
        <w:t>ониторинг СМИ</w:t>
      </w:r>
      <w:bookmarkEnd w:id="0"/>
      <w:bookmarkEnd w:id="1"/>
      <w:r w:rsidR="00561476" w:rsidRPr="00E873DC">
        <w:rPr>
          <w:b/>
          <w:sz w:val="48"/>
          <w:szCs w:val="48"/>
        </w:rPr>
        <w:t xml:space="preserve"> РФ</w:t>
      </w:r>
    </w:p>
    <w:p w14:paraId="643C1CC8" w14:textId="77777777" w:rsidR="00561476" w:rsidRPr="00E873DC" w:rsidRDefault="00561476" w:rsidP="00561476">
      <w:pPr>
        <w:jc w:val="center"/>
        <w:rPr>
          <w:b/>
          <w:sz w:val="48"/>
          <w:szCs w:val="48"/>
        </w:rPr>
      </w:pPr>
      <w:bookmarkStart w:id="2" w:name="_Toc226196785"/>
      <w:bookmarkStart w:id="3" w:name="_Toc226197204"/>
      <w:r w:rsidRPr="00E873DC">
        <w:rPr>
          <w:b/>
          <w:sz w:val="48"/>
          <w:szCs w:val="48"/>
        </w:rPr>
        <w:t>по пенсионной тематике</w:t>
      </w:r>
      <w:bookmarkEnd w:id="2"/>
      <w:bookmarkEnd w:id="3"/>
    </w:p>
    <w:p w14:paraId="712904F0" w14:textId="77777777" w:rsidR="008B6D1B" w:rsidRPr="00E873DC" w:rsidRDefault="008B6D1B" w:rsidP="00C70A20">
      <w:pPr>
        <w:jc w:val="center"/>
        <w:rPr>
          <w:b/>
          <w:sz w:val="48"/>
          <w:szCs w:val="48"/>
        </w:rPr>
      </w:pPr>
    </w:p>
    <w:p w14:paraId="4DAF54B0" w14:textId="77777777" w:rsidR="007D6FE5" w:rsidRPr="00E873DC" w:rsidRDefault="007D6FE5" w:rsidP="00C70A20">
      <w:pPr>
        <w:jc w:val="center"/>
        <w:rPr>
          <w:b/>
          <w:sz w:val="36"/>
          <w:szCs w:val="36"/>
        </w:rPr>
      </w:pPr>
      <w:r w:rsidRPr="00E873DC">
        <w:rPr>
          <w:b/>
          <w:sz w:val="36"/>
          <w:szCs w:val="36"/>
        </w:rPr>
        <w:t xml:space="preserve"> </w:t>
      </w:r>
    </w:p>
    <w:p w14:paraId="5A50B42F" w14:textId="3301EEDC" w:rsidR="00C70A20" w:rsidRPr="00E873DC" w:rsidRDefault="00EE70C1" w:rsidP="00C70A20">
      <w:pPr>
        <w:jc w:val="center"/>
        <w:rPr>
          <w:b/>
          <w:sz w:val="40"/>
          <w:szCs w:val="40"/>
        </w:rPr>
      </w:pPr>
      <w:r w:rsidRPr="00E873DC">
        <w:rPr>
          <w:b/>
          <w:sz w:val="40"/>
          <w:szCs w:val="40"/>
        </w:rPr>
        <w:t>0</w:t>
      </w:r>
      <w:r w:rsidR="00F274C3" w:rsidRPr="00E873DC">
        <w:rPr>
          <w:b/>
          <w:sz w:val="40"/>
          <w:szCs w:val="40"/>
        </w:rPr>
        <w:t>3</w:t>
      </w:r>
      <w:r w:rsidR="000214CF" w:rsidRPr="00E873DC">
        <w:rPr>
          <w:b/>
          <w:sz w:val="40"/>
          <w:szCs w:val="40"/>
        </w:rPr>
        <w:t>.</w:t>
      </w:r>
      <w:r w:rsidR="00A646EC" w:rsidRPr="00E873DC">
        <w:rPr>
          <w:b/>
          <w:sz w:val="40"/>
          <w:szCs w:val="40"/>
        </w:rPr>
        <w:t>0</w:t>
      </w:r>
      <w:r w:rsidRPr="00E873DC">
        <w:rPr>
          <w:b/>
          <w:sz w:val="40"/>
          <w:szCs w:val="40"/>
        </w:rPr>
        <w:t>9</w:t>
      </w:r>
      <w:r w:rsidR="00A646EC" w:rsidRPr="00E873DC">
        <w:rPr>
          <w:b/>
          <w:sz w:val="40"/>
          <w:szCs w:val="40"/>
        </w:rPr>
        <w:t>.</w:t>
      </w:r>
      <w:r w:rsidR="007D6FE5" w:rsidRPr="00E873DC">
        <w:rPr>
          <w:b/>
          <w:sz w:val="40"/>
          <w:szCs w:val="40"/>
        </w:rPr>
        <w:t>20</w:t>
      </w:r>
      <w:r w:rsidR="00EB57E7" w:rsidRPr="00E873DC">
        <w:rPr>
          <w:b/>
          <w:sz w:val="40"/>
          <w:szCs w:val="40"/>
        </w:rPr>
        <w:t>2</w:t>
      </w:r>
      <w:r w:rsidR="00A646EC" w:rsidRPr="00E873DC">
        <w:rPr>
          <w:b/>
          <w:sz w:val="40"/>
          <w:szCs w:val="40"/>
        </w:rPr>
        <w:t>6</w:t>
      </w:r>
      <w:r w:rsidR="00C70A20" w:rsidRPr="00E873DC">
        <w:rPr>
          <w:b/>
          <w:sz w:val="40"/>
          <w:szCs w:val="40"/>
        </w:rPr>
        <w:t xml:space="preserve"> г</w:t>
      </w:r>
      <w:r w:rsidR="007D6FE5" w:rsidRPr="00E873DC">
        <w:rPr>
          <w:b/>
          <w:sz w:val="40"/>
          <w:szCs w:val="40"/>
        </w:rPr>
        <w:t>.</w:t>
      </w:r>
    </w:p>
    <w:p w14:paraId="651D5D84" w14:textId="77777777" w:rsidR="007D6FE5" w:rsidRPr="00E873DC" w:rsidRDefault="007D6FE5" w:rsidP="000C1A46">
      <w:pPr>
        <w:jc w:val="center"/>
        <w:rPr>
          <w:b/>
          <w:sz w:val="40"/>
          <w:szCs w:val="40"/>
        </w:rPr>
      </w:pPr>
    </w:p>
    <w:p w14:paraId="3299871E" w14:textId="77777777" w:rsidR="00C16C6D" w:rsidRPr="00E873DC" w:rsidRDefault="00C16C6D" w:rsidP="000C1A46">
      <w:pPr>
        <w:jc w:val="center"/>
        <w:rPr>
          <w:b/>
          <w:sz w:val="40"/>
          <w:szCs w:val="40"/>
        </w:rPr>
      </w:pPr>
    </w:p>
    <w:p w14:paraId="46E14E88" w14:textId="77777777" w:rsidR="00C70A20" w:rsidRPr="00E873DC" w:rsidRDefault="00C70A20" w:rsidP="000C1A46">
      <w:pPr>
        <w:jc w:val="center"/>
        <w:rPr>
          <w:b/>
          <w:sz w:val="40"/>
          <w:szCs w:val="40"/>
        </w:rPr>
      </w:pPr>
    </w:p>
    <w:p w14:paraId="4C8E9FEE" w14:textId="77777777" w:rsidR="00C70A20" w:rsidRPr="00E873DC" w:rsidRDefault="00C70A20" w:rsidP="000C1A46">
      <w:pPr>
        <w:jc w:val="center"/>
      </w:pPr>
    </w:p>
    <w:p w14:paraId="169A5637" w14:textId="77777777" w:rsidR="00CB76D2" w:rsidRPr="00E873DC" w:rsidRDefault="00CB76D2" w:rsidP="000C1A46">
      <w:pPr>
        <w:jc w:val="center"/>
        <w:rPr>
          <w:b/>
          <w:sz w:val="40"/>
          <w:szCs w:val="40"/>
        </w:rPr>
      </w:pPr>
    </w:p>
    <w:p w14:paraId="39EA2CE9" w14:textId="77777777" w:rsidR="009D66A1" w:rsidRPr="00E873DC" w:rsidRDefault="009B23FE" w:rsidP="009B23FE">
      <w:pPr>
        <w:pStyle w:val="10"/>
        <w:jc w:val="center"/>
      </w:pPr>
      <w:r w:rsidRPr="00E873DC">
        <w:br w:type="page"/>
      </w:r>
      <w:bookmarkStart w:id="4" w:name="_Toc396864626"/>
      <w:bookmarkStart w:id="5" w:name="_Toc239318514"/>
      <w:r w:rsidR="009D79CC" w:rsidRPr="00E873DC">
        <w:lastRenderedPageBreak/>
        <w:t>Те</w:t>
      </w:r>
      <w:r w:rsidR="009D66A1" w:rsidRPr="00E873DC">
        <w:t>мы</w:t>
      </w:r>
      <w:r w:rsidR="009D66A1" w:rsidRPr="00E873DC">
        <w:rPr>
          <w:rFonts w:ascii="Arial Rounded MT Bold" w:hAnsi="Arial Rounded MT Bold"/>
        </w:rPr>
        <w:t xml:space="preserve"> </w:t>
      </w:r>
      <w:r w:rsidR="009D66A1" w:rsidRPr="00E873DC">
        <w:t>дня</w:t>
      </w:r>
      <w:bookmarkEnd w:id="4"/>
      <w:bookmarkEnd w:id="5"/>
    </w:p>
    <w:p w14:paraId="0591B039" w14:textId="7E26E86D" w:rsidR="00E9243D" w:rsidRPr="00E9243D" w:rsidRDefault="00E9243D" w:rsidP="00E9243D">
      <w:pPr>
        <w:numPr>
          <w:ilvl w:val="0"/>
          <w:numId w:val="25"/>
        </w:numPr>
        <w:rPr>
          <w:i/>
        </w:rPr>
      </w:pPr>
      <w:r w:rsidRPr="00E9243D">
        <w:rPr>
          <w:i/>
        </w:rPr>
        <w:t xml:space="preserve">Подавляющее большинство россиян не верят, что по достижении пенсионного возраста смогут сохранить привычный уровень жизни только за счет государственной пенсии, следует из опроса </w:t>
      </w:r>
      <w:r w:rsidRPr="00E9243D">
        <w:rPr>
          <w:i/>
          <w:lang w:val="en-US"/>
        </w:rPr>
        <w:t>Russian</w:t>
      </w:r>
      <w:r w:rsidRPr="00E9243D">
        <w:rPr>
          <w:i/>
        </w:rPr>
        <w:t xml:space="preserve"> </w:t>
      </w:r>
      <w:r w:rsidRPr="00E9243D">
        <w:rPr>
          <w:i/>
          <w:lang w:val="en-US"/>
        </w:rPr>
        <w:t>Field</w:t>
      </w:r>
      <w:r w:rsidRPr="00E9243D">
        <w:rPr>
          <w:i/>
        </w:rPr>
        <w:t xml:space="preserve">.  Согласно результатам опроса исследовательского центра </w:t>
      </w:r>
      <w:r w:rsidRPr="00E9243D">
        <w:rPr>
          <w:i/>
          <w:lang w:val="en-US"/>
        </w:rPr>
        <w:t>Russian</w:t>
      </w:r>
      <w:r w:rsidRPr="00E9243D">
        <w:rPr>
          <w:i/>
        </w:rPr>
        <w:t xml:space="preserve"> </w:t>
      </w:r>
      <w:r w:rsidRPr="00E9243D">
        <w:rPr>
          <w:i/>
          <w:lang w:val="en-US"/>
        </w:rPr>
        <w:t>Field</w:t>
      </w:r>
      <w:r w:rsidRPr="00E9243D">
        <w:rPr>
          <w:i/>
        </w:rPr>
        <w:t xml:space="preserve">, 87% россиян считают, что не смогут сохранить привычный уровень жизни, получая только государственную страховую пенсию. Рассчитывают на такую возможность лишь 10% респондентов. О том, что работодатель должен участвовать в финансировании дополнительных пенсионных накоплений сотрудников, заявили 71% опрошенных. При этом 59% граждан выразили готовность участвовать в корпоративной пенсионной программе, если компания будет перечислять средства на их будущую пенсию за свой счет. Не согласились бы на такие условия 34% участников опроса, </w:t>
      </w:r>
      <w:hyperlink w:anchor="_Коммерсантъ,_02.09.2026,_Пенсия" w:history="1">
        <w:r w:rsidRPr="00E9243D">
          <w:rPr>
            <w:rStyle w:val="a3"/>
            <w:i/>
          </w:rPr>
          <w:t>сообщает «Коммерсантъ»</w:t>
        </w:r>
      </w:hyperlink>
    </w:p>
    <w:p w14:paraId="67C9B192" w14:textId="2DA09C1C" w:rsidR="00A1463C" w:rsidRPr="00E873DC" w:rsidRDefault="00C71368" w:rsidP="00676D5F">
      <w:pPr>
        <w:numPr>
          <w:ilvl w:val="0"/>
          <w:numId w:val="25"/>
        </w:numPr>
        <w:rPr>
          <w:i/>
        </w:rPr>
      </w:pPr>
      <w:r w:rsidRPr="00E873DC">
        <w:rPr>
          <w:i/>
        </w:rPr>
        <w:t xml:space="preserve">Совокупный объём пенсионных портфелей в России по итогам второго квартала 2026 года приблизился к 10 трлн рублей. Рост обеспечили доходы от инвестирования и приток средств в программы негосударственных пенсионных фондов, следует из представленных данных Банка России. Доходность НПФ за первое полугодие: 9,5% годовых по пенсионным накоплениям, 10,3% годовых по пенсионным резервам (до вычета вознаграждения), </w:t>
      </w:r>
      <w:hyperlink w:anchor="ф1" w:history="1">
        <w:r w:rsidRPr="00E873DC">
          <w:rPr>
            <w:rStyle w:val="a3"/>
            <w:i/>
          </w:rPr>
          <w:t xml:space="preserve">передает </w:t>
        </w:r>
        <w:r w:rsidR="009A1187">
          <w:rPr>
            <w:rStyle w:val="a3"/>
            <w:i/>
          </w:rPr>
          <w:t>«</w:t>
        </w:r>
        <w:r w:rsidRPr="00E873DC">
          <w:rPr>
            <w:rStyle w:val="a3"/>
            <w:i/>
          </w:rPr>
          <w:t>Сравни.ру</w:t>
        </w:r>
        <w:r w:rsidR="009A1187">
          <w:rPr>
            <w:rStyle w:val="a3"/>
            <w:i/>
          </w:rPr>
          <w:t>»</w:t>
        </w:r>
      </w:hyperlink>
    </w:p>
    <w:p w14:paraId="786D5A89" w14:textId="54069302" w:rsidR="00C71368" w:rsidRPr="00E873DC" w:rsidRDefault="00C71368" w:rsidP="00676D5F">
      <w:pPr>
        <w:numPr>
          <w:ilvl w:val="0"/>
          <w:numId w:val="25"/>
        </w:numPr>
        <w:rPr>
          <w:i/>
        </w:rPr>
      </w:pPr>
      <w:r w:rsidRPr="00E873DC">
        <w:rPr>
          <w:i/>
        </w:rPr>
        <w:t xml:space="preserve">АО </w:t>
      </w:r>
      <w:r w:rsidR="009A1187">
        <w:rPr>
          <w:i/>
        </w:rPr>
        <w:t>«</w:t>
      </w:r>
      <w:r w:rsidRPr="00E873DC">
        <w:rPr>
          <w:i/>
        </w:rPr>
        <w:t>НПФ Ингосстрах</w:t>
      </w:r>
      <w:r w:rsidR="009A1187">
        <w:rPr>
          <w:i/>
        </w:rPr>
        <w:t>»</w:t>
      </w:r>
      <w:r w:rsidRPr="00E873DC">
        <w:rPr>
          <w:i/>
        </w:rPr>
        <w:t xml:space="preserve"> показал лучшую доходность управления средствами пенсионных накоплений (17,4% годовых) и второй результат управления средствами пенсионных резервов (16,02% годовых) среди всех НПФ по итогам первого полугодия 2026 года. Об этом свидетельствуют данные Банка России. Для сравнения: средневзвешенная доходность управления средствами пенсионных накоплений составила 9,5% годовых, пенсионных резервов - 10,3% годовых, </w:t>
      </w:r>
      <w:hyperlink w:anchor="ф2" w:history="1">
        <w:r w:rsidRPr="00E873DC">
          <w:rPr>
            <w:rStyle w:val="a3"/>
            <w:i/>
          </w:rPr>
          <w:t>сообщает AK&amp;M</w:t>
        </w:r>
      </w:hyperlink>
    </w:p>
    <w:p w14:paraId="1804B765" w14:textId="0818513E" w:rsidR="00C71368" w:rsidRPr="00E873DC" w:rsidRDefault="00C71368" w:rsidP="00676D5F">
      <w:pPr>
        <w:numPr>
          <w:ilvl w:val="0"/>
          <w:numId w:val="25"/>
        </w:numPr>
        <w:rPr>
          <w:i/>
        </w:rPr>
      </w:pPr>
      <w:r w:rsidRPr="00E873DC">
        <w:rPr>
          <w:i/>
        </w:rPr>
        <w:t xml:space="preserve">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 </w:t>
      </w:r>
      <w:hyperlink w:anchor="ф3" w:history="1">
        <w:r w:rsidRPr="00E873DC">
          <w:rPr>
            <w:rStyle w:val="a3"/>
            <w:i/>
          </w:rPr>
          <w:t xml:space="preserve">пишет </w:t>
        </w:r>
        <w:r w:rsidR="009A1187">
          <w:rPr>
            <w:rStyle w:val="a3"/>
            <w:i/>
          </w:rPr>
          <w:t>«</w:t>
        </w:r>
        <w:r w:rsidRPr="00E873DC">
          <w:rPr>
            <w:rStyle w:val="a3"/>
            <w:i/>
          </w:rPr>
          <w:t>Национальный банковский журнал</w:t>
        </w:r>
        <w:r w:rsidR="009A1187">
          <w:rPr>
            <w:rStyle w:val="a3"/>
            <w:i/>
          </w:rPr>
          <w:t>»</w:t>
        </w:r>
      </w:hyperlink>
    </w:p>
    <w:p w14:paraId="5E1F7F19" w14:textId="5BDF6962" w:rsidR="00C71368" w:rsidRPr="00E873DC" w:rsidRDefault="0096684B" w:rsidP="00676D5F">
      <w:pPr>
        <w:numPr>
          <w:ilvl w:val="0"/>
          <w:numId w:val="25"/>
        </w:numPr>
        <w:rPr>
          <w:i/>
        </w:rPr>
      </w:pPr>
      <w:r w:rsidRPr="00E873DC">
        <w:rPr>
          <w:i/>
        </w:rPr>
        <w:t xml:space="preserve">Основная часть недобросовестных практик в офисах банков при продаже инвестиционных продуктов – это заверения, что деньги застрахованы государством, риски отсутствуют, а доходность гарантирована, показал мониторинг Ассоциации развития финансовой грамотности. При этом, говорится в исследовании, качество консультирования в кредитных организациях улучшилось: доля выявленных случаев с нарушениями при продаже финансовых продуктов и услуг в расчете на одно исследование снизилась с 37% до 31%, </w:t>
      </w:r>
      <w:hyperlink w:anchor="ф4" w:history="1">
        <w:r w:rsidRPr="00E873DC">
          <w:rPr>
            <w:rStyle w:val="a3"/>
            <w:i/>
          </w:rPr>
          <w:t xml:space="preserve">передает </w:t>
        </w:r>
        <w:r w:rsidR="009A1187">
          <w:rPr>
            <w:rStyle w:val="a3"/>
            <w:i/>
          </w:rPr>
          <w:t>«</w:t>
        </w:r>
        <w:r w:rsidRPr="00E873DC">
          <w:rPr>
            <w:rStyle w:val="a3"/>
            <w:i/>
          </w:rPr>
          <w:t>Финмаркет</w:t>
        </w:r>
        <w:r w:rsidR="009A1187">
          <w:rPr>
            <w:rStyle w:val="a3"/>
            <w:i/>
          </w:rPr>
          <w:t>»</w:t>
        </w:r>
      </w:hyperlink>
    </w:p>
    <w:p w14:paraId="2D37256A" w14:textId="3CB06FAC" w:rsidR="0096684B" w:rsidRPr="00E873DC" w:rsidRDefault="0096684B" w:rsidP="00676D5F">
      <w:pPr>
        <w:numPr>
          <w:ilvl w:val="0"/>
          <w:numId w:val="25"/>
        </w:numPr>
        <w:rPr>
          <w:i/>
        </w:rPr>
      </w:pPr>
      <w:r w:rsidRPr="00E873DC">
        <w:rPr>
          <w:i/>
        </w:rPr>
        <w:t xml:space="preserve">Средняя государственная пенсия в 2026 году — 25 400 рублей. Комфортная пенсия, по оценкам самих россиян, — почти 80 000 рублей. Разрыв — в три с лишним раза, и его не закроют ни индексации, ни разовые доплаты. Если вы </w:t>
      </w:r>
      <w:r w:rsidRPr="00E873DC">
        <w:rPr>
          <w:i/>
        </w:rPr>
        <w:lastRenderedPageBreak/>
        <w:t xml:space="preserve">хотите на пенсии не выживать от выплаты до выплаты, а спокойно жить, придется копить самостоятельно. В 2026 году в России есть три основных инструмента для этого. </w:t>
      </w:r>
      <w:hyperlink w:anchor="ф5" w:history="1">
        <w:r w:rsidR="009A1187">
          <w:rPr>
            <w:rStyle w:val="a3"/>
            <w:i/>
          </w:rPr>
          <w:t>«</w:t>
        </w:r>
        <w:r w:rsidRPr="00E873DC">
          <w:rPr>
            <w:rStyle w:val="a3"/>
            <w:i/>
          </w:rPr>
          <w:t>Юга.ру</w:t>
        </w:r>
        <w:r w:rsidR="009A1187">
          <w:rPr>
            <w:rStyle w:val="a3"/>
            <w:i/>
          </w:rPr>
          <w:t>»</w:t>
        </w:r>
        <w:r w:rsidRPr="00E873DC">
          <w:rPr>
            <w:rStyle w:val="a3"/>
            <w:i/>
          </w:rPr>
          <w:t xml:space="preserve"> разбирали</w:t>
        </w:r>
      </w:hyperlink>
      <w:r w:rsidRPr="00E873DC">
        <w:rPr>
          <w:i/>
        </w:rPr>
        <w:t xml:space="preserve"> каждый — с цифрами, условиями и подводными камнями</w:t>
      </w:r>
    </w:p>
    <w:p w14:paraId="64E8A445" w14:textId="59700A9E" w:rsidR="0096684B" w:rsidRPr="00E873DC" w:rsidRDefault="00A46CDB" w:rsidP="00676D5F">
      <w:pPr>
        <w:numPr>
          <w:ilvl w:val="0"/>
          <w:numId w:val="25"/>
        </w:numPr>
        <w:rPr>
          <w:i/>
        </w:rPr>
      </w:pPr>
      <w:r w:rsidRPr="00E873DC">
        <w:rPr>
          <w:i/>
        </w:rPr>
        <w:t xml:space="preserve">Страховая пенсия по старости при достижении 80 лет увеличивается за счет удвоения фиксированной выплаты, в 2026 году это почти 10 тыс. рублей, причем никаких заявлений для этого подавать не нужно. </w:t>
      </w:r>
      <w:hyperlink w:anchor="ф6" w:history="1">
        <w:r w:rsidRPr="00E873DC">
          <w:rPr>
            <w:rStyle w:val="a3"/>
            <w:i/>
          </w:rPr>
          <w:t>Об этом ТАСС рассказала</w:t>
        </w:r>
      </w:hyperlink>
      <w:r w:rsidRPr="00E873DC">
        <w:rPr>
          <w:i/>
        </w:rPr>
        <w:t xml:space="preserve"> член комитета Госдумы по труду, соцполитике и делам ветеранов Екатерина Стенякина. Парламентарий подчеркнула, что начисление происходит автоматически, </w:t>
      </w:r>
      <w:r w:rsidR="009A1187">
        <w:rPr>
          <w:i/>
        </w:rPr>
        <w:t>«</w:t>
      </w:r>
      <w:r w:rsidRPr="00E873DC">
        <w:rPr>
          <w:i/>
        </w:rPr>
        <w:t>заявление для этого подавать не нужно</w:t>
      </w:r>
      <w:r w:rsidR="009A1187">
        <w:rPr>
          <w:i/>
        </w:rPr>
        <w:t>»</w:t>
      </w:r>
    </w:p>
    <w:p w14:paraId="511ED40E" w14:textId="0B411307" w:rsidR="00A46CDB" w:rsidRPr="00E873DC" w:rsidRDefault="00A46CDB" w:rsidP="00676D5F">
      <w:pPr>
        <w:numPr>
          <w:ilvl w:val="0"/>
          <w:numId w:val="25"/>
        </w:numPr>
        <w:rPr>
          <w:i/>
        </w:rPr>
      </w:pPr>
      <w:r w:rsidRPr="00E873DC">
        <w:rPr>
          <w:i/>
        </w:rPr>
        <w:t xml:space="preserve">Граждане, которым не хватило трудового стажа для оформления страховой пенсии, имеют право на получение социальной выплаты. Об этом сообщил глава комитета Госдумы по труду, социальной политике и делам ветеранов Ярослав Нилов. По словам депутата, если общая сумма выплат неработающему пенсионеру оказывается ниже прожиточного минимума в его регионе, государство устанавливает социальную доплату, </w:t>
      </w:r>
      <w:hyperlink w:anchor="ф7" w:history="1">
        <w:r w:rsidRPr="00E873DC">
          <w:rPr>
            <w:rStyle w:val="a3"/>
            <w:i/>
          </w:rPr>
          <w:t>пишет Pravda.ru</w:t>
        </w:r>
      </w:hyperlink>
    </w:p>
    <w:p w14:paraId="161FE9FE" w14:textId="77777777" w:rsidR="00940029" w:rsidRPr="00E873DC" w:rsidRDefault="009D79CC" w:rsidP="00940029">
      <w:pPr>
        <w:pStyle w:val="10"/>
        <w:jc w:val="center"/>
      </w:pPr>
      <w:bookmarkStart w:id="6" w:name="_Toc173015209"/>
      <w:bookmarkStart w:id="7" w:name="_Toc239318515"/>
      <w:r w:rsidRPr="00E873DC">
        <w:t>Ци</w:t>
      </w:r>
      <w:r w:rsidR="00940029" w:rsidRPr="00E873DC">
        <w:t>таты дня</w:t>
      </w:r>
      <w:bookmarkEnd w:id="6"/>
      <w:bookmarkEnd w:id="7"/>
    </w:p>
    <w:p w14:paraId="616085AB" w14:textId="3894ABA6" w:rsidR="00676D5F" w:rsidRPr="00E873DC" w:rsidRDefault="009D6D9E" w:rsidP="003B3BAA">
      <w:pPr>
        <w:numPr>
          <w:ilvl w:val="0"/>
          <w:numId w:val="27"/>
        </w:numPr>
        <w:rPr>
          <w:i/>
        </w:rPr>
      </w:pPr>
      <w:r w:rsidRPr="00E873DC">
        <w:rPr>
          <w:i/>
        </w:rPr>
        <w:t xml:space="preserve">Оксана Иванова, генеральный директор </w:t>
      </w:r>
      <w:r w:rsidR="009A1187">
        <w:rPr>
          <w:i/>
        </w:rPr>
        <w:t>«</w:t>
      </w:r>
      <w:r w:rsidRPr="00E873DC">
        <w:rPr>
          <w:i/>
        </w:rPr>
        <w:t>НПФ Ингосстрах</w:t>
      </w:r>
      <w:r w:rsidR="009A1187">
        <w:rPr>
          <w:i/>
        </w:rPr>
        <w:t>»</w:t>
      </w:r>
      <w:r w:rsidRPr="00E873DC">
        <w:rPr>
          <w:i/>
        </w:rPr>
        <w:t xml:space="preserve">: </w:t>
      </w:r>
      <w:r w:rsidR="009A1187">
        <w:rPr>
          <w:i/>
        </w:rPr>
        <w:t>«</w:t>
      </w:r>
      <w:r w:rsidRPr="00E873DC">
        <w:rPr>
          <w:i/>
        </w:rPr>
        <w:t>Этот результат (</w:t>
      </w:r>
      <w:r w:rsidR="00EF31DE" w:rsidRPr="00E873DC">
        <w:rPr>
          <w:i/>
        </w:rPr>
        <w:t>управления средствами пенсионных накоплений и резервов – ред.</w:t>
      </w:r>
      <w:r w:rsidRPr="00E873DC">
        <w:rPr>
          <w:i/>
        </w:rPr>
        <w:t xml:space="preserve">) подтверждает эффективность нашей инвестиционной стратегии и органично дополняет недавнее повышение рейтинга финансовой надёжности до максимального уровня ruAAA. Лучшая доходность при максимальной безопасности </w:t>
      </w:r>
      <w:r w:rsidR="00E873DC">
        <w:rPr>
          <w:i/>
        </w:rPr>
        <w:t>–</w:t>
      </w:r>
      <w:r w:rsidRPr="00E873DC">
        <w:rPr>
          <w:i/>
        </w:rPr>
        <w:t xml:space="preserve"> это наш стандарт работы, которому мы будем продолжать следовать и в дальнейшем</w:t>
      </w:r>
      <w:r w:rsidR="009A1187">
        <w:rPr>
          <w:i/>
        </w:rPr>
        <w:t>»</w:t>
      </w:r>
    </w:p>
    <w:p w14:paraId="6FF30972" w14:textId="150ACA4B" w:rsidR="00EF31DE" w:rsidRPr="00E873DC" w:rsidRDefault="00A004F7" w:rsidP="003B3BAA">
      <w:pPr>
        <w:numPr>
          <w:ilvl w:val="0"/>
          <w:numId w:val="27"/>
        </w:numPr>
        <w:rPr>
          <w:i/>
        </w:rPr>
      </w:pPr>
      <w:r w:rsidRPr="00E873DC">
        <w:rPr>
          <w:i/>
        </w:rPr>
        <w:t xml:space="preserve">Роман Семенихин, генеральный директор УК </w:t>
      </w:r>
      <w:r w:rsidR="009A1187">
        <w:rPr>
          <w:i/>
        </w:rPr>
        <w:t>«</w:t>
      </w:r>
      <w:r w:rsidRPr="00E873DC">
        <w:rPr>
          <w:i/>
        </w:rPr>
        <w:t>Ингосстрах-Инвестиции</w:t>
      </w:r>
      <w:r w:rsidR="009A1187">
        <w:rPr>
          <w:i/>
        </w:rPr>
        <w:t>»</w:t>
      </w:r>
      <w:r w:rsidRPr="00E873DC">
        <w:rPr>
          <w:i/>
        </w:rPr>
        <w:t xml:space="preserve">: </w:t>
      </w:r>
      <w:r w:rsidR="009A1187">
        <w:rPr>
          <w:i/>
        </w:rPr>
        <w:t>«</w:t>
      </w:r>
      <w:r w:rsidRPr="00E873DC">
        <w:rPr>
          <w:i/>
        </w:rPr>
        <w:t>Мы в управляющей компании выстроили для НПФ стратегию, где высокая доходность идёт рука об руку с надёжной защитой от рисков, прозрачностью управления и возможностью гибко реагировать на изменения рынка</w:t>
      </w:r>
      <w:r w:rsidR="009A1187">
        <w:rPr>
          <w:i/>
        </w:rPr>
        <w:t>»</w:t>
      </w:r>
    </w:p>
    <w:p w14:paraId="65A00794" w14:textId="77AB3173" w:rsidR="00A004F7" w:rsidRPr="00E873DC" w:rsidRDefault="00A004F7" w:rsidP="003B3BAA">
      <w:pPr>
        <w:numPr>
          <w:ilvl w:val="0"/>
          <w:numId w:val="27"/>
        </w:numPr>
        <w:rPr>
          <w:i/>
        </w:rPr>
      </w:pPr>
      <w:r w:rsidRPr="00E873DC">
        <w:rPr>
          <w:i/>
        </w:rPr>
        <w:t xml:space="preserve">Евгений Сивков, налоговый консультант: </w:t>
      </w:r>
      <w:r w:rsidR="009A1187">
        <w:rPr>
          <w:i/>
        </w:rPr>
        <w:t>«</w:t>
      </w:r>
      <w:r w:rsidRPr="00E873DC">
        <w:rPr>
          <w:i/>
        </w:rPr>
        <w:t>Налоговый вычет на долгосрочные сбережения — это, по сути, легальный кэшбэк от государства за то, что человек не только тратит деньги сегодня, но и пытается подумать о себе завтрашнем. Механизм достаточно простой: вы направляете деньги на предусмотренные законом долгосрочные инструменты, а государство позволяет уменьшить облагаемый НДФЛ доход и вернуть часть уже уплаченного налога</w:t>
      </w:r>
      <w:r w:rsidR="009A1187">
        <w:rPr>
          <w:i/>
        </w:rPr>
        <w:t>»</w:t>
      </w:r>
    </w:p>
    <w:p w14:paraId="5E36359E" w14:textId="77777777" w:rsidR="00A0290C" w:rsidRPr="00E873DC"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E873DC">
        <w:rPr>
          <w:u w:val="single"/>
        </w:rPr>
        <w:lastRenderedPageBreak/>
        <w:t>ОГЛАВЛЕНИЕ</w:t>
      </w:r>
    </w:p>
    <w:p w14:paraId="4D7D1A9A" w14:textId="5490A632" w:rsidR="00E17AA3" w:rsidRDefault="0016758D">
      <w:pPr>
        <w:pStyle w:val="12"/>
        <w:tabs>
          <w:tab w:val="right" w:leader="dot" w:pos="9061"/>
        </w:tabs>
        <w:rPr>
          <w:rFonts w:asciiTheme="minorHAnsi" w:eastAsiaTheme="minorEastAsia" w:hAnsiTheme="minorHAnsi" w:cstheme="minorBidi"/>
          <w:b w:val="0"/>
          <w:noProof/>
          <w:sz w:val="22"/>
          <w:szCs w:val="22"/>
        </w:rPr>
      </w:pPr>
      <w:r w:rsidRPr="00E873DC">
        <w:rPr>
          <w:caps/>
        </w:rPr>
        <w:fldChar w:fldCharType="begin"/>
      </w:r>
      <w:r w:rsidR="00310633" w:rsidRPr="00E873DC">
        <w:rPr>
          <w:caps/>
        </w:rPr>
        <w:instrText xml:space="preserve"> TOC \o "1-5" \h \z \u </w:instrText>
      </w:r>
      <w:r w:rsidRPr="00E873DC">
        <w:rPr>
          <w:caps/>
        </w:rPr>
        <w:fldChar w:fldCharType="separate"/>
      </w:r>
      <w:hyperlink w:anchor="_Toc239318514" w:history="1">
        <w:r w:rsidR="00E17AA3" w:rsidRPr="00B108E1">
          <w:rPr>
            <w:rStyle w:val="a3"/>
            <w:noProof/>
          </w:rPr>
          <w:t>Темы</w:t>
        </w:r>
        <w:r w:rsidR="00E17AA3" w:rsidRPr="00B108E1">
          <w:rPr>
            <w:rStyle w:val="a3"/>
            <w:rFonts w:ascii="Arial Rounded MT Bold" w:hAnsi="Arial Rounded MT Bold"/>
            <w:noProof/>
          </w:rPr>
          <w:t xml:space="preserve"> </w:t>
        </w:r>
        <w:r w:rsidR="00E17AA3" w:rsidRPr="00B108E1">
          <w:rPr>
            <w:rStyle w:val="a3"/>
            <w:noProof/>
          </w:rPr>
          <w:t>дня</w:t>
        </w:r>
        <w:r w:rsidR="00E17AA3">
          <w:rPr>
            <w:noProof/>
            <w:webHidden/>
          </w:rPr>
          <w:tab/>
        </w:r>
        <w:r w:rsidR="00E17AA3">
          <w:rPr>
            <w:noProof/>
            <w:webHidden/>
          </w:rPr>
          <w:fldChar w:fldCharType="begin"/>
        </w:r>
        <w:r w:rsidR="00E17AA3">
          <w:rPr>
            <w:noProof/>
            <w:webHidden/>
          </w:rPr>
          <w:instrText xml:space="preserve"> PAGEREF _Toc239318514 \h </w:instrText>
        </w:r>
        <w:r w:rsidR="00E17AA3">
          <w:rPr>
            <w:noProof/>
            <w:webHidden/>
          </w:rPr>
        </w:r>
        <w:r w:rsidR="00E17AA3">
          <w:rPr>
            <w:noProof/>
            <w:webHidden/>
          </w:rPr>
          <w:fldChar w:fldCharType="separate"/>
        </w:r>
        <w:r w:rsidR="002D77F9">
          <w:rPr>
            <w:noProof/>
            <w:webHidden/>
          </w:rPr>
          <w:t>2</w:t>
        </w:r>
        <w:r w:rsidR="00E17AA3">
          <w:rPr>
            <w:noProof/>
            <w:webHidden/>
          </w:rPr>
          <w:fldChar w:fldCharType="end"/>
        </w:r>
      </w:hyperlink>
    </w:p>
    <w:p w14:paraId="5372537F" w14:textId="2B102372"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15" w:history="1">
        <w:r w:rsidRPr="00B108E1">
          <w:rPr>
            <w:rStyle w:val="a3"/>
            <w:noProof/>
          </w:rPr>
          <w:t>Цитаты дня</w:t>
        </w:r>
        <w:r>
          <w:rPr>
            <w:noProof/>
            <w:webHidden/>
          </w:rPr>
          <w:tab/>
        </w:r>
        <w:r>
          <w:rPr>
            <w:noProof/>
            <w:webHidden/>
          </w:rPr>
          <w:fldChar w:fldCharType="begin"/>
        </w:r>
        <w:r>
          <w:rPr>
            <w:noProof/>
            <w:webHidden/>
          </w:rPr>
          <w:instrText xml:space="preserve"> PAGEREF _Toc239318515 \h </w:instrText>
        </w:r>
        <w:r>
          <w:rPr>
            <w:noProof/>
            <w:webHidden/>
          </w:rPr>
        </w:r>
        <w:r>
          <w:rPr>
            <w:noProof/>
            <w:webHidden/>
          </w:rPr>
          <w:fldChar w:fldCharType="separate"/>
        </w:r>
        <w:r w:rsidR="002D77F9">
          <w:rPr>
            <w:noProof/>
            <w:webHidden/>
          </w:rPr>
          <w:t>3</w:t>
        </w:r>
        <w:r>
          <w:rPr>
            <w:noProof/>
            <w:webHidden/>
          </w:rPr>
          <w:fldChar w:fldCharType="end"/>
        </w:r>
      </w:hyperlink>
    </w:p>
    <w:p w14:paraId="63FA08E6" w14:textId="3C7FE275"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16" w:history="1">
        <w:r w:rsidRPr="00B108E1">
          <w:rPr>
            <w:rStyle w:val="a3"/>
            <w:noProof/>
          </w:rPr>
          <w:t>НОВОСТИ ПЕНСИОННОЙ ОТРАСЛИ</w:t>
        </w:r>
        <w:r>
          <w:rPr>
            <w:noProof/>
            <w:webHidden/>
          </w:rPr>
          <w:tab/>
        </w:r>
        <w:r>
          <w:rPr>
            <w:noProof/>
            <w:webHidden/>
          </w:rPr>
          <w:fldChar w:fldCharType="begin"/>
        </w:r>
        <w:r>
          <w:rPr>
            <w:noProof/>
            <w:webHidden/>
          </w:rPr>
          <w:instrText xml:space="preserve"> PAGEREF _Toc239318516 \h </w:instrText>
        </w:r>
        <w:r>
          <w:rPr>
            <w:noProof/>
            <w:webHidden/>
          </w:rPr>
        </w:r>
        <w:r>
          <w:rPr>
            <w:noProof/>
            <w:webHidden/>
          </w:rPr>
          <w:fldChar w:fldCharType="separate"/>
        </w:r>
        <w:r w:rsidR="002D77F9">
          <w:rPr>
            <w:noProof/>
            <w:webHidden/>
          </w:rPr>
          <w:t>13</w:t>
        </w:r>
        <w:r>
          <w:rPr>
            <w:noProof/>
            <w:webHidden/>
          </w:rPr>
          <w:fldChar w:fldCharType="end"/>
        </w:r>
      </w:hyperlink>
    </w:p>
    <w:p w14:paraId="0A3450A0" w14:textId="0195BAC3"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17" w:history="1">
        <w:r w:rsidRPr="00B108E1">
          <w:rPr>
            <w:rStyle w:val="a3"/>
            <w:noProof/>
          </w:rPr>
          <w:t>Новости отрасли НПФ</w:t>
        </w:r>
        <w:r>
          <w:rPr>
            <w:noProof/>
            <w:webHidden/>
          </w:rPr>
          <w:tab/>
        </w:r>
        <w:r>
          <w:rPr>
            <w:noProof/>
            <w:webHidden/>
          </w:rPr>
          <w:fldChar w:fldCharType="begin"/>
        </w:r>
        <w:r>
          <w:rPr>
            <w:noProof/>
            <w:webHidden/>
          </w:rPr>
          <w:instrText xml:space="preserve"> PAGEREF _Toc239318517 \h </w:instrText>
        </w:r>
        <w:r>
          <w:rPr>
            <w:noProof/>
            <w:webHidden/>
          </w:rPr>
        </w:r>
        <w:r>
          <w:rPr>
            <w:noProof/>
            <w:webHidden/>
          </w:rPr>
          <w:fldChar w:fldCharType="separate"/>
        </w:r>
        <w:r w:rsidR="002D77F9">
          <w:rPr>
            <w:noProof/>
            <w:webHidden/>
          </w:rPr>
          <w:t>13</w:t>
        </w:r>
        <w:r>
          <w:rPr>
            <w:noProof/>
            <w:webHidden/>
          </w:rPr>
          <w:fldChar w:fldCharType="end"/>
        </w:r>
      </w:hyperlink>
    </w:p>
    <w:p w14:paraId="1405C146" w14:textId="42FD26ED"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18" w:history="1">
        <w:r w:rsidRPr="00B108E1">
          <w:rPr>
            <w:rStyle w:val="a3"/>
            <w:noProof/>
          </w:rPr>
          <w:t>Коммерсантъ, 02.09.2026, Пенсия по найму</w:t>
        </w:r>
        <w:r>
          <w:rPr>
            <w:noProof/>
            <w:webHidden/>
          </w:rPr>
          <w:tab/>
        </w:r>
        <w:r>
          <w:rPr>
            <w:noProof/>
            <w:webHidden/>
          </w:rPr>
          <w:fldChar w:fldCharType="begin"/>
        </w:r>
        <w:r>
          <w:rPr>
            <w:noProof/>
            <w:webHidden/>
          </w:rPr>
          <w:instrText xml:space="preserve"> PAGEREF _Toc239318518 \h </w:instrText>
        </w:r>
        <w:r>
          <w:rPr>
            <w:noProof/>
            <w:webHidden/>
          </w:rPr>
        </w:r>
        <w:r>
          <w:rPr>
            <w:noProof/>
            <w:webHidden/>
          </w:rPr>
          <w:fldChar w:fldCharType="separate"/>
        </w:r>
        <w:r w:rsidR="002D77F9">
          <w:rPr>
            <w:noProof/>
            <w:webHidden/>
          </w:rPr>
          <w:t>13</w:t>
        </w:r>
        <w:r>
          <w:rPr>
            <w:noProof/>
            <w:webHidden/>
          </w:rPr>
          <w:fldChar w:fldCharType="end"/>
        </w:r>
      </w:hyperlink>
    </w:p>
    <w:p w14:paraId="3BD46848" w14:textId="7EACA706" w:rsidR="00E17AA3" w:rsidRDefault="00E17AA3">
      <w:pPr>
        <w:pStyle w:val="31"/>
        <w:rPr>
          <w:rFonts w:asciiTheme="minorHAnsi" w:eastAsiaTheme="minorEastAsia" w:hAnsiTheme="minorHAnsi" w:cstheme="minorBidi"/>
          <w:sz w:val="22"/>
          <w:szCs w:val="22"/>
        </w:rPr>
      </w:pPr>
      <w:hyperlink w:anchor="_Toc239318519" w:history="1">
        <w:r w:rsidRPr="00B108E1">
          <w:rPr>
            <w:rStyle w:val="a3"/>
          </w:rPr>
          <w:t xml:space="preserve">Подавляющее большинство россиян не верят, что по достижении пенсионного возраста смогут сохранить привычный уровень жизни только за счет государственной пенсии, следует из опроса </w:t>
        </w:r>
        <w:r w:rsidRPr="00B108E1">
          <w:rPr>
            <w:rStyle w:val="a3"/>
            <w:lang w:val="en-US"/>
          </w:rPr>
          <w:t>Russian</w:t>
        </w:r>
        <w:r w:rsidRPr="00B108E1">
          <w:rPr>
            <w:rStyle w:val="a3"/>
          </w:rPr>
          <w:t xml:space="preserve"> </w:t>
        </w:r>
        <w:r w:rsidRPr="00B108E1">
          <w:rPr>
            <w:rStyle w:val="a3"/>
            <w:lang w:val="en-US"/>
          </w:rPr>
          <w:t>Field</w:t>
        </w:r>
        <w:r w:rsidRPr="00B108E1">
          <w:rPr>
            <w:rStyle w:val="a3"/>
          </w:rPr>
          <w:t>. Поэтому граждане ожидают финансового участия бизнеса в формировании их будущего дохода.</w:t>
        </w:r>
        <w:r>
          <w:rPr>
            <w:webHidden/>
          </w:rPr>
          <w:tab/>
        </w:r>
        <w:r>
          <w:rPr>
            <w:webHidden/>
          </w:rPr>
          <w:fldChar w:fldCharType="begin"/>
        </w:r>
        <w:r>
          <w:rPr>
            <w:webHidden/>
          </w:rPr>
          <w:instrText xml:space="preserve"> PAGEREF _Toc239318519 \h </w:instrText>
        </w:r>
        <w:r>
          <w:rPr>
            <w:webHidden/>
          </w:rPr>
        </w:r>
        <w:r>
          <w:rPr>
            <w:webHidden/>
          </w:rPr>
          <w:fldChar w:fldCharType="separate"/>
        </w:r>
        <w:r w:rsidR="002D77F9">
          <w:rPr>
            <w:webHidden/>
          </w:rPr>
          <w:t>13</w:t>
        </w:r>
        <w:r>
          <w:rPr>
            <w:webHidden/>
          </w:rPr>
          <w:fldChar w:fldCharType="end"/>
        </w:r>
      </w:hyperlink>
    </w:p>
    <w:p w14:paraId="5EB1616E" w14:textId="0471166D"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20" w:history="1">
        <w:r w:rsidRPr="00B108E1">
          <w:rPr>
            <w:rStyle w:val="a3"/>
            <w:noProof/>
          </w:rPr>
          <w:t>Сравни.ру, 02.09.2026, В пенсионной системе России почти 10 трлн рублей: итоги второго квартала 2026 года</w:t>
        </w:r>
        <w:r>
          <w:rPr>
            <w:noProof/>
            <w:webHidden/>
          </w:rPr>
          <w:tab/>
        </w:r>
        <w:r>
          <w:rPr>
            <w:noProof/>
            <w:webHidden/>
          </w:rPr>
          <w:fldChar w:fldCharType="begin"/>
        </w:r>
        <w:r>
          <w:rPr>
            <w:noProof/>
            <w:webHidden/>
          </w:rPr>
          <w:instrText xml:space="preserve"> PAGEREF _Toc239318520 \h </w:instrText>
        </w:r>
        <w:r>
          <w:rPr>
            <w:noProof/>
            <w:webHidden/>
          </w:rPr>
        </w:r>
        <w:r>
          <w:rPr>
            <w:noProof/>
            <w:webHidden/>
          </w:rPr>
          <w:fldChar w:fldCharType="separate"/>
        </w:r>
        <w:r w:rsidR="002D77F9">
          <w:rPr>
            <w:noProof/>
            <w:webHidden/>
          </w:rPr>
          <w:t>14</w:t>
        </w:r>
        <w:r>
          <w:rPr>
            <w:noProof/>
            <w:webHidden/>
          </w:rPr>
          <w:fldChar w:fldCharType="end"/>
        </w:r>
      </w:hyperlink>
    </w:p>
    <w:p w14:paraId="55F3998B" w14:textId="2692E5BE" w:rsidR="00E17AA3" w:rsidRDefault="00E17AA3">
      <w:pPr>
        <w:pStyle w:val="31"/>
        <w:rPr>
          <w:rFonts w:asciiTheme="minorHAnsi" w:eastAsiaTheme="minorEastAsia" w:hAnsiTheme="minorHAnsi" w:cstheme="minorBidi"/>
          <w:sz w:val="22"/>
          <w:szCs w:val="22"/>
        </w:rPr>
      </w:pPr>
      <w:hyperlink w:anchor="_Toc239318521" w:history="1">
        <w:r w:rsidRPr="00B108E1">
          <w:rPr>
            <w:rStyle w:val="a3"/>
          </w:rPr>
          <w:t>Совокупный объём пенсионных портфелей в России по итогам второго квартала 2026 года приблизился к 10 трлн рублей. Рост обеспечили доходы от инвестирования и приток средств в программы негосударственных пенсионных фондов, следует из представленных данных Банка России.</w:t>
        </w:r>
        <w:r>
          <w:rPr>
            <w:webHidden/>
          </w:rPr>
          <w:tab/>
        </w:r>
        <w:r>
          <w:rPr>
            <w:webHidden/>
          </w:rPr>
          <w:fldChar w:fldCharType="begin"/>
        </w:r>
        <w:r>
          <w:rPr>
            <w:webHidden/>
          </w:rPr>
          <w:instrText xml:space="preserve"> PAGEREF _Toc239318521 \h </w:instrText>
        </w:r>
        <w:r>
          <w:rPr>
            <w:webHidden/>
          </w:rPr>
        </w:r>
        <w:r>
          <w:rPr>
            <w:webHidden/>
          </w:rPr>
          <w:fldChar w:fldCharType="separate"/>
        </w:r>
        <w:r w:rsidR="002D77F9">
          <w:rPr>
            <w:webHidden/>
          </w:rPr>
          <w:t>14</w:t>
        </w:r>
        <w:r>
          <w:rPr>
            <w:webHidden/>
          </w:rPr>
          <w:fldChar w:fldCharType="end"/>
        </w:r>
      </w:hyperlink>
    </w:p>
    <w:p w14:paraId="7D564880" w14:textId="2F681921"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22" w:history="1">
        <w:r w:rsidRPr="00B108E1">
          <w:rPr>
            <w:rStyle w:val="a3"/>
            <w:noProof/>
          </w:rPr>
          <w:t>Финуслуги, 02.09.2026, Консерватизм против доходности: что изменится в стратегиях НПФ после 2027 года</w:t>
        </w:r>
        <w:r>
          <w:rPr>
            <w:noProof/>
            <w:webHidden/>
          </w:rPr>
          <w:tab/>
        </w:r>
        <w:r>
          <w:rPr>
            <w:noProof/>
            <w:webHidden/>
          </w:rPr>
          <w:fldChar w:fldCharType="begin"/>
        </w:r>
        <w:r>
          <w:rPr>
            <w:noProof/>
            <w:webHidden/>
          </w:rPr>
          <w:instrText xml:space="preserve"> PAGEREF _Toc239318522 \h </w:instrText>
        </w:r>
        <w:r>
          <w:rPr>
            <w:noProof/>
            <w:webHidden/>
          </w:rPr>
        </w:r>
        <w:r>
          <w:rPr>
            <w:noProof/>
            <w:webHidden/>
          </w:rPr>
          <w:fldChar w:fldCharType="separate"/>
        </w:r>
        <w:r w:rsidR="002D77F9">
          <w:rPr>
            <w:noProof/>
            <w:webHidden/>
          </w:rPr>
          <w:t>16</w:t>
        </w:r>
        <w:r>
          <w:rPr>
            <w:noProof/>
            <w:webHidden/>
          </w:rPr>
          <w:fldChar w:fldCharType="end"/>
        </w:r>
      </w:hyperlink>
    </w:p>
    <w:p w14:paraId="722862FD" w14:textId="4C0A9850" w:rsidR="00E17AA3" w:rsidRDefault="00E17AA3">
      <w:pPr>
        <w:pStyle w:val="31"/>
        <w:rPr>
          <w:rFonts w:asciiTheme="minorHAnsi" w:eastAsiaTheme="minorEastAsia" w:hAnsiTheme="minorHAnsi" w:cstheme="minorBidi"/>
          <w:sz w:val="22"/>
          <w:szCs w:val="22"/>
        </w:rPr>
      </w:pPr>
      <w:hyperlink w:anchor="_Toc239318523" w:history="1">
        <w:r w:rsidRPr="00B108E1">
          <w:rPr>
            <w:rStyle w:val="a3"/>
          </w:rPr>
          <w:t>Негосударственные пенсионные фонды годами делают ставку на облигации, но правила игры меняются. Уже с 2027 года фонды смогут вложить в акции до 100% капитала. Финансовый директор НПФ ГАЗФОНД пенсионные накопления Дмитрий Пятыгин — о том, почему это не значит, что они бросятся скупать акции, и какой сценарий реален.</w:t>
        </w:r>
        <w:r>
          <w:rPr>
            <w:webHidden/>
          </w:rPr>
          <w:tab/>
        </w:r>
        <w:r>
          <w:rPr>
            <w:webHidden/>
          </w:rPr>
          <w:fldChar w:fldCharType="begin"/>
        </w:r>
        <w:r>
          <w:rPr>
            <w:webHidden/>
          </w:rPr>
          <w:instrText xml:space="preserve"> PAGEREF _Toc239318523 \h </w:instrText>
        </w:r>
        <w:r>
          <w:rPr>
            <w:webHidden/>
          </w:rPr>
        </w:r>
        <w:r>
          <w:rPr>
            <w:webHidden/>
          </w:rPr>
          <w:fldChar w:fldCharType="separate"/>
        </w:r>
        <w:r w:rsidR="002D77F9">
          <w:rPr>
            <w:webHidden/>
          </w:rPr>
          <w:t>16</w:t>
        </w:r>
        <w:r>
          <w:rPr>
            <w:webHidden/>
          </w:rPr>
          <w:fldChar w:fldCharType="end"/>
        </w:r>
      </w:hyperlink>
    </w:p>
    <w:p w14:paraId="126A73EE" w14:textId="1109CB06"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24" w:history="1">
        <w:r w:rsidRPr="00B108E1">
          <w:rPr>
            <w:rStyle w:val="a3"/>
            <w:noProof/>
          </w:rPr>
          <w:t>AK&amp;M, 02.09.2026, Финуслуги, 02.09.2026, Консерватизм против доходности: что изменится в стратегиях НПФ после 2027 года</w:t>
        </w:r>
        <w:r>
          <w:rPr>
            <w:noProof/>
            <w:webHidden/>
          </w:rPr>
          <w:tab/>
        </w:r>
        <w:r>
          <w:rPr>
            <w:noProof/>
            <w:webHidden/>
          </w:rPr>
          <w:fldChar w:fldCharType="begin"/>
        </w:r>
        <w:r>
          <w:rPr>
            <w:noProof/>
            <w:webHidden/>
          </w:rPr>
          <w:instrText xml:space="preserve"> PAGEREF _Toc239318524 \h </w:instrText>
        </w:r>
        <w:r>
          <w:rPr>
            <w:noProof/>
            <w:webHidden/>
          </w:rPr>
        </w:r>
        <w:r>
          <w:rPr>
            <w:noProof/>
            <w:webHidden/>
          </w:rPr>
          <w:fldChar w:fldCharType="separate"/>
        </w:r>
        <w:r w:rsidR="002D77F9">
          <w:rPr>
            <w:noProof/>
            <w:webHidden/>
          </w:rPr>
          <w:t>18</w:t>
        </w:r>
        <w:r>
          <w:rPr>
            <w:noProof/>
            <w:webHidden/>
          </w:rPr>
          <w:fldChar w:fldCharType="end"/>
        </w:r>
      </w:hyperlink>
    </w:p>
    <w:p w14:paraId="18EE3A38" w14:textId="073BD599" w:rsidR="00E17AA3" w:rsidRDefault="00E17AA3">
      <w:pPr>
        <w:pStyle w:val="31"/>
        <w:rPr>
          <w:rFonts w:asciiTheme="minorHAnsi" w:eastAsiaTheme="minorEastAsia" w:hAnsiTheme="minorHAnsi" w:cstheme="minorBidi"/>
          <w:sz w:val="22"/>
          <w:szCs w:val="22"/>
        </w:rPr>
      </w:pPr>
      <w:hyperlink w:anchor="_Toc239318525" w:history="1">
        <w:r w:rsidRPr="00B108E1">
          <w:rPr>
            <w:rStyle w:val="a3"/>
          </w:rPr>
          <w:t>Негосударственные пенсионные фонды годами делают ставку на облигации, но правила игры меняются. Уже с 2027 года фонды смогут вложить в акции до 100% капитала. Финансовый директор НПФ ГАЗФОНД пенсионные накопления Дмитрий Пятыгин — о том, почему это не значит, что они бросятся скупать акции, и какой сценарий реален.</w:t>
        </w:r>
        <w:r>
          <w:rPr>
            <w:webHidden/>
          </w:rPr>
          <w:tab/>
        </w:r>
        <w:r>
          <w:rPr>
            <w:webHidden/>
          </w:rPr>
          <w:fldChar w:fldCharType="begin"/>
        </w:r>
        <w:r>
          <w:rPr>
            <w:webHidden/>
          </w:rPr>
          <w:instrText xml:space="preserve"> PAGEREF _Toc239318525 \h </w:instrText>
        </w:r>
        <w:r>
          <w:rPr>
            <w:webHidden/>
          </w:rPr>
        </w:r>
        <w:r>
          <w:rPr>
            <w:webHidden/>
          </w:rPr>
          <w:fldChar w:fldCharType="separate"/>
        </w:r>
        <w:r w:rsidR="002D77F9">
          <w:rPr>
            <w:webHidden/>
          </w:rPr>
          <w:t>18</w:t>
        </w:r>
        <w:r>
          <w:rPr>
            <w:webHidden/>
          </w:rPr>
          <w:fldChar w:fldCharType="end"/>
        </w:r>
      </w:hyperlink>
    </w:p>
    <w:p w14:paraId="063C3822" w14:textId="08F06AC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26" w:history="1">
        <w:r w:rsidRPr="00B108E1">
          <w:rPr>
            <w:rStyle w:val="a3"/>
            <w:noProof/>
          </w:rPr>
          <w:t>«НПФ Ингосстрах» - лидер по доходности инвестирования средств пенсионных накоплений</w:t>
        </w:r>
        <w:r>
          <w:rPr>
            <w:noProof/>
            <w:webHidden/>
          </w:rPr>
          <w:tab/>
        </w:r>
        <w:r>
          <w:rPr>
            <w:noProof/>
            <w:webHidden/>
          </w:rPr>
          <w:fldChar w:fldCharType="begin"/>
        </w:r>
        <w:r>
          <w:rPr>
            <w:noProof/>
            <w:webHidden/>
          </w:rPr>
          <w:instrText xml:space="preserve"> PAGEREF _Toc239318526 \h </w:instrText>
        </w:r>
        <w:r>
          <w:rPr>
            <w:noProof/>
            <w:webHidden/>
          </w:rPr>
        </w:r>
        <w:r>
          <w:rPr>
            <w:noProof/>
            <w:webHidden/>
          </w:rPr>
          <w:fldChar w:fldCharType="separate"/>
        </w:r>
        <w:r w:rsidR="002D77F9">
          <w:rPr>
            <w:noProof/>
            <w:webHidden/>
          </w:rPr>
          <w:t>19</w:t>
        </w:r>
        <w:r>
          <w:rPr>
            <w:noProof/>
            <w:webHidden/>
          </w:rPr>
          <w:fldChar w:fldCharType="end"/>
        </w:r>
      </w:hyperlink>
    </w:p>
    <w:p w14:paraId="4F423642" w14:textId="7A225095" w:rsidR="00E17AA3" w:rsidRDefault="00E17AA3">
      <w:pPr>
        <w:pStyle w:val="31"/>
        <w:rPr>
          <w:rFonts w:asciiTheme="minorHAnsi" w:eastAsiaTheme="minorEastAsia" w:hAnsiTheme="minorHAnsi" w:cstheme="minorBidi"/>
          <w:sz w:val="22"/>
          <w:szCs w:val="22"/>
        </w:rPr>
      </w:pPr>
      <w:hyperlink w:anchor="_Toc239318527" w:history="1">
        <w:r w:rsidRPr="00B108E1">
          <w:rPr>
            <w:rStyle w:val="a3"/>
          </w:rPr>
          <w:t>АО «НПФ Ингосстрах» показал лучшую доходность управления средствами пенсионных накоплений (17,4% годовых) и второй результат управления средствами пенсионных резервов (16,02% годовых) среди всех НПФ по итогам первого полугодия 2026 года. Об этом свидетельствуют данные Банка России.</w:t>
        </w:r>
        <w:r>
          <w:rPr>
            <w:webHidden/>
          </w:rPr>
          <w:tab/>
        </w:r>
        <w:r>
          <w:rPr>
            <w:webHidden/>
          </w:rPr>
          <w:fldChar w:fldCharType="begin"/>
        </w:r>
        <w:r>
          <w:rPr>
            <w:webHidden/>
          </w:rPr>
          <w:instrText xml:space="preserve"> PAGEREF _Toc239318527 \h </w:instrText>
        </w:r>
        <w:r>
          <w:rPr>
            <w:webHidden/>
          </w:rPr>
        </w:r>
        <w:r>
          <w:rPr>
            <w:webHidden/>
          </w:rPr>
          <w:fldChar w:fldCharType="separate"/>
        </w:r>
        <w:r w:rsidR="002D77F9">
          <w:rPr>
            <w:webHidden/>
          </w:rPr>
          <w:t>19</w:t>
        </w:r>
        <w:r>
          <w:rPr>
            <w:webHidden/>
          </w:rPr>
          <w:fldChar w:fldCharType="end"/>
        </w:r>
      </w:hyperlink>
    </w:p>
    <w:p w14:paraId="3A286DE0" w14:textId="1D963794"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28" w:history="1">
        <w:r w:rsidRPr="00B108E1">
          <w:rPr>
            <w:rStyle w:val="a3"/>
            <w:noProof/>
          </w:rPr>
          <w:t>Национальный банковский журнал, 02.09.2026, В первом полугодии 2026 года клиенты НПФ Эволюция получили выплаты на 6,8 млрд рублей</w:t>
        </w:r>
        <w:r>
          <w:rPr>
            <w:noProof/>
            <w:webHidden/>
          </w:rPr>
          <w:tab/>
        </w:r>
        <w:r>
          <w:rPr>
            <w:noProof/>
            <w:webHidden/>
          </w:rPr>
          <w:fldChar w:fldCharType="begin"/>
        </w:r>
        <w:r>
          <w:rPr>
            <w:noProof/>
            <w:webHidden/>
          </w:rPr>
          <w:instrText xml:space="preserve"> PAGEREF _Toc239318528 \h </w:instrText>
        </w:r>
        <w:r>
          <w:rPr>
            <w:noProof/>
            <w:webHidden/>
          </w:rPr>
        </w:r>
        <w:r>
          <w:rPr>
            <w:noProof/>
            <w:webHidden/>
          </w:rPr>
          <w:fldChar w:fldCharType="separate"/>
        </w:r>
        <w:r w:rsidR="002D77F9">
          <w:rPr>
            <w:noProof/>
            <w:webHidden/>
          </w:rPr>
          <w:t>20</w:t>
        </w:r>
        <w:r>
          <w:rPr>
            <w:noProof/>
            <w:webHidden/>
          </w:rPr>
          <w:fldChar w:fldCharType="end"/>
        </w:r>
      </w:hyperlink>
    </w:p>
    <w:p w14:paraId="3C0BF36E" w14:textId="51FE424D" w:rsidR="00E17AA3" w:rsidRDefault="00E17AA3">
      <w:pPr>
        <w:pStyle w:val="31"/>
        <w:rPr>
          <w:rFonts w:asciiTheme="minorHAnsi" w:eastAsiaTheme="minorEastAsia" w:hAnsiTheme="minorHAnsi" w:cstheme="minorBidi"/>
          <w:sz w:val="22"/>
          <w:szCs w:val="22"/>
        </w:rPr>
      </w:pPr>
      <w:hyperlink w:anchor="_Toc239318529" w:history="1">
        <w:r w:rsidRPr="00B108E1">
          <w:rPr>
            <w:rStyle w:val="a3"/>
          </w:rPr>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r>
          <w:rPr>
            <w:webHidden/>
          </w:rPr>
          <w:tab/>
        </w:r>
        <w:r>
          <w:rPr>
            <w:webHidden/>
          </w:rPr>
          <w:fldChar w:fldCharType="begin"/>
        </w:r>
        <w:r>
          <w:rPr>
            <w:webHidden/>
          </w:rPr>
          <w:instrText xml:space="preserve"> PAGEREF _Toc239318529 \h </w:instrText>
        </w:r>
        <w:r>
          <w:rPr>
            <w:webHidden/>
          </w:rPr>
        </w:r>
        <w:r>
          <w:rPr>
            <w:webHidden/>
          </w:rPr>
          <w:fldChar w:fldCharType="separate"/>
        </w:r>
        <w:r w:rsidR="002D77F9">
          <w:rPr>
            <w:webHidden/>
          </w:rPr>
          <w:t>20</w:t>
        </w:r>
        <w:r>
          <w:rPr>
            <w:webHidden/>
          </w:rPr>
          <w:fldChar w:fldCharType="end"/>
        </w:r>
      </w:hyperlink>
    </w:p>
    <w:p w14:paraId="3186A09F" w14:textId="6A09C438"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30" w:history="1">
        <w:r w:rsidRPr="00B108E1">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_Toc239318530 \h </w:instrText>
        </w:r>
        <w:r>
          <w:rPr>
            <w:noProof/>
            <w:webHidden/>
          </w:rPr>
        </w:r>
        <w:r>
          <w:rPr>
            <w:noProof/>
            <w:webHidden/>
          </w:rPr>
          <w:fldChar w:fldCharType="separate"/>
        </w:r>
        <w:r w:rsidR="002D77F9">
          <w:rPr>
            <w:noProof/>
            <w:webHidden/>
          </w:rPr>
          <w:t>21</w:t>
        </w:r>
        <w:r>
          <w:rPr>
            <w:noProof/>
            <w:webHidden/>
          </w:rPr>
          <w:fldChar w:fldCharType="end"/>
        </w:r>
      </w:hyperlink>
    </w:p>
    <w:p w14:paraId="14CCCF8D" w14:textId="5099F5FD"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31" w:history="1">
        <w:r w:rsidRPr="00B108E1">
          <w:rPr>
            <w:rStyle w:val="a3"/>
            <w:noProof/>
          </w:rPr>
          <w:t>Газета.ру, 03.09.2026, Родителям разрешили вернуть больше налогового вычета с детских накоплений</w:t>
        </w:r>
        <w:r>
          <w:rPr>
            <w:noProof/>
            <w:webHidden/>
          </w:rPr>
          <w:tab/>
        </w:r>
        <w:r>
          <w:rPr>
            <w:noProof/>
            <w:webHidden/>
          </w:rPr>
          <w:fldChar w:fldCharType="begin"/>
        </w:r>
        <w:r>
          <w:rPr>
            <w:noProof/>
            <w:webHidden/>
          </w:rPr>
          <w:instrText xml:space="preserve"> PAGEREF _Toc239318531 \h </w:instrText>
        </w:r>
        <w:r>
          <w:rPr>
            <w:noProof/>
            <w:webHidden/>
          </w:rPr>
        </w:r>
        <w:r>
          <w:rPr>
            <w:noProof/>
            <w:webHidden/>
          </w:rPr>
          <w:fldChar w:fldCharType="separate"/>
        </w:r>
        <w:r w:rsidR="002D77F9">
          <w:rPr>
            <w:noProof/>
            <w:webHidden/>
          </w:rPr>
          <w:t>21</w:t>
        </w:r>
        <w:r>
          <w:rPr>
            <w:noProof/>
            <w:webHidden/>
          </w:rPr>
          <w:fldChar w:fldCharType="end"/>
        </w:r>
      </w:hyperlink>
    </w:p>
    <w:p w14:paraId="10431B42" w14:textId="46204AF6" w:rsidR="00E17AA3" w:rsidRDefault="00E17AA3">
      <w:pPr>
        <w:pStyle w:val="31"/>
        <w:rPr>
          <w:rFonts w:asciiTheme="minorHAnsi" w:eastAsiaTheme="minorEastAsia" w:hAnsiTheme="minorHAnsi" w:cstheme="minorBidi"/>
          <w:sz w:val="22"/>
          <w:szCs w:val="22"/>
        </w:rPr>
      </w:pPr>
      <w:hyperlink w:anchor="_Toc239318532" w:history="1">
        <w:r w:rsidRPr="00B108E1">
          <w:rPr>
            <w:rStyle w:val="a3"/>
          </w:rPr>
          <w:t>С 1 сентября 2026 года россияне смогут получить увеличенный налоговый вычет по взносам на долгосрочные сбережения, если договор заключен в пользу ребенка. Предельная сумма расходов для расчета льготы вырастет с 400 тыс. до 500 тыс. рублей в год, рассказала директор по GR и юридическому сопровождению СберНПФ Наталия Каменская.</w:t>
        </w:r>
        <w:r>
          <w:rPr>
            <w:webHidden/>
          </w:rPr>
          <w:tab/>
        </w:r>
        <w:r>
          <w:rPr>
            <w:webHidden/>
          </w:rPr>
          <w:fldChar w:fldCharType="begin"/>
        </w:r>
        <w:r>
          <w:rPr>
            <w:webHidden/>
          </w:rPr>
          <w:instrText xml:space="preserve"> PAGEREF _Toc239318532 \h </w:instrText>
        </w:r>
        <w:r>
          <w:rPr>
            <w:webHidden/>
          </w:rPr>
        </w:r>
        <w:r>
          <w:rPr>
            <w:webHidden/>
          </w:rPr>
          <w:fldChar w:fldCharType="separate"/>
        </w:r>
        <w:r w:rsidR="002D77F9">
          <w:rPr>
            <w:webHidden/>
          </w:rPr>
          <w:t>21</w:t>
        </w:r>
        <w:r>
          <w:rPr>
            <w:webHidden/>
          </w:rPr>
          <w:fldChar w:fldCharType="end"/>
        </w:r>
      </w:hyperlink>
    </w:p>
    <w:p w14:paraId="79796DF1" w14:textId="796FB63E"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33" w:history="1">
        <w:r w:rsidRPr="00B108E1">
          <w:rPr>
            <w:rStyle w:val="a3"/>
            <w:noProof/>
          </w:rPr>
          <w:t>Газета.ру, 02.09.2026, Россиянам рассказали о налоговом вычете за долгосрочные сбережения</w:t>
        </w:r>
        <w:r>
          <w:rPr>
            <w:noProof/>
            <w:webHidden/>
          </w:rPr>
          <w:tab/>
        </w:r>
        <w:r>
          <w:rPr>
            <w:noProof/>
            <w:webHidden/>
          </w:rPr>
          <w:fldChar w:fldCharType="begin"/>
        </w:r>
        <w:r>
          <w:rPr>
            <w:noProof/>
            <w:webHidden/>
          </w:rPr>
          <w:instrText xml:space="preserve"> PAGEREF _Toc239318533 \h </w:instrText>
        </w:r>
        <w:r>
          <w:rPr>
            <w:noProof/>
            <w:webHidden/>
          </w:rPr>
        </w:r>
        <w:r>
          <w:rPr>
            <w:noProof/>
            <w:webHidden/>
          </w:rPr>
          <w:fldChar w:fldCharType="separate"/>
        </w:r>
        <w:r w:rsidR="002D77F9">
          <w:rPr>
            <w:noProof/>
            <w:webHidden/>
          </w:rPr>
          <w:t>22</w:t>
        </w:r>
        <w:r>
          <w:rPr>
            <w:noProof/>
            <w:webHidden/>
          </w:rPr>
          <w:fldChar w:fldCharType="end"/>
        </w:r>
      </w:hyperlink>
    </w:p>
    <w:p w14:paraId="427BB4E1" w14:textId="5AF8B46B" w:rsidR="00E17AA3" w:rsidRDefault="00E17AA3">
      <w:pPr>
        <w:pStyle w:val="31"/>
        <w:rPr>
          <w:rFonts w:asciiTheme="minorHAnsi" w:eastAsiaTheme="minorEastAsia" w:hAnsiTheme="minorHAnsi" w:cstheme="minorBidi"/>
          <w:sz w:val="22"/>
          <w:szCs w:val="22"/>
        </w:rPr>
      </w:pPr>
      <w:hyperlink w:anchor="_Toc239318534" w:history="1">
        <w:r w:rsidRPr="00B108E1">
          <w:rPr>
            <w:rStyle w:val="a3"/>
          </w:rPr>
          <w:t>Россияне могут вернуть часть уплаченного налога при использовании долгосрочных финансовых инструментов. Об этом Pravda.Ru рассказал налоговый консультант, кандидат экономических наук Евгений Сивков.</w:t>
        </w:r>
        <w:r>
          <w:rPr>
            <w:webHidden/>
          </w:rPr>
          <w:tab/>
        </w:r>
        <w:r>
          <w:rPr>
            <w:webHidden/>
          </w:rPr>
          <w:fldChar w:fldCharType="begin"/>
        </w:r>
        <w:r>
          <w:rPr>
            <w:webHidden/>
          </w:rPr>
          <w:instrText xml:space="preserve"> PAGEREF _Toc239318534 \h </w:instrText>
        </w:r>
        <w:r>
          <w:rPr>
            <w:webHidden/>
          </w:rPr>
        </w:r>
        <w:r>
          <w:rPr>
            <w:webHidden/>
          </w:rPr>
          <w:fldChar w:fldCharType="separate"/>
        </w:r>
        <w:r w:rsidR="002D77F9">
          <w:rPr>
            <w:webHidden/>
          </w:rPr>
          <w:t>22</w:t>
        </w:r>
        <w:r>
          <w:rPr>
            <w:webHidden/>
          </w:rPr>
          <w:fldChar w:fldCharType="end"/>
        </w:r>
      </w:hyperlink>
    </w:p>
    <w:p w14:paraId="1ED6FF2C" w14:textId="18F8F0A4"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35" w:history="1">
        <w:r w:rsidRPr="00B108E1">
          <w:rPr>
            <w:rStyle w:val="a3"/>
            <w:noProof/>
          </w:rPr>
          <w:t>Ваш Пенсионный Брокер, 02.09.2026, Стало известно, кто чаще копит на пенсию по программе долгосрочных сбережений</w:t>
        </w:r>
        <w:r>
          <w:rPr>
            <w:noProof/>
            <w:webHidden/>
          </w:rPr>
          <w:tab/>
        </w:r>
        <w:r>
          <w:rPr>
            <w:noProof/>
            <w:webHidden/>
          </w:rPr>
          <w:fldChar w:fldCharType="begin"/>
        </w:r>
        <w:r>
          <w:rPr>
            <w:noProof/>
            <w:webHidden/>
          </w:rPr>
          <w:instrText xml:space="preserve"> PAGEREF _Toc239318535 \h </w:instrText>
        </w:r>
        <w:r>
          <w:rPr>
            <w:noProof/>
            <w:webHidden/>
          </w:rPr>
        </w:r>
        <w:r>
          <w:rPr>
            <w:noProof/>
            <w:webHidden/>
          </w:rPr>
          <w:fldChar w:fldCharType="separate"/>
        </w:r>
        <w:r w:rsidR="002D77F9">
          <w:rPr>
            <w:noProof/>
            <w:webHidden/>
          </w:rPr>
          <w:t>23</w:t>
        </w:r>
        <w:r>
          <w:rPr>
            <w:noProof/>
            <w:webHidden/>
          </w:rPr>
          <w:fldChar w:fldCharType="end"/>
        </w:r>
      </w:hyperlink>
    </w:p>
    <w:p w14:paraId="3907EFE2" w14:textId="73D9907D" w:rsidR="00E17AA3" w:rsidRDefault="00E17AA3">
      <w:pPr>
        <w:pStyle w:val="31"/>
        <w:rPr>
          <w:rFonts w:asciiTheme="minorHAnsi" w:eastAsiaTheme="minorEastAsia" w:hAnsiTheme="minorHAnsi" w:cstheme="minorBidi"/>
          <w:sz w:val="22"/>
          <w:szCs w:val="22"/>
        </w:rPr>
      </w:pPr>
      <w:hyperlink w:anchor="_Toc239318536" w:history="1">
        <w:r w:rsidRPr="00B108E1">
          <w:rPr>
            <w:rStyle w:val="a3"/>
          </w:rPr>
          <w:t>Женщины активнее мужчин подключаются к программе долгосрочных сбережений (ПДС): их доля среди владельцев счетов составляет от 56% до 68%. Они также чаще вносят повторные платежи, тогда как мужчины пополняют накопления реже, но более крупными суммами. Об этом говорится в исследовании Национальной ассоциации негосударственных пенсионных фондов (НАПФ) и телеграм-канала «Пенсионное обозрение», которое поступило в редакцию «Газеты.Ru».</w:t>
        </w:r>
        <w:r>
          <w:rPr>
            <w:webHidden/>
          </w:rPr>
          <w:tab/>
        </w:r>
        <w:r>
          <w:rPr>
            <w:webHidden/>
          </w:rPr>
          <w:fldChar w:fldCharType="begin"/>
        </w:r>
        <w:r>
          <w:rPr>
            <w:webHidden/>
          </w:rPr>
          <w:instrText xml:space="preserve"> PAGEREF _Toc239318536 \h </w:instrText>
        </w:r>
        <w:r>
          <w:rPr>
            <w:webHidden/>
          </w:rPr>
        </w:r>
        <w:r>
          <w:rPr>
            <w:webHidden/>
          </w:rPr>
          <w:fldChar w:fldCharType="separate"/>
        </w:r>
        <w:r w:rsidR="002D77F9">
          <w:rPr>
            <w:webHidden/>
          </w:rPr>
          <w:t>23</w:t>
        </w:r>
        <w:r>
          <w:rPr>
            <w:webHidden/>
          </w:rPr>
          <w:fldChar w:fldCharType="end"/>
        </w:r>
      </w:hyperlink>
    </w:p>
    <w:p w14:paraId="008A9416" w14:textId="30027E32"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37" w:history="1">
        <w:r w:rsidRPr="00B108E1">
          <w:rPr>
            <w:rStyle w:val="a3"/>
            <w:noProof/>
          </w:rPr>
          <w:t>Юга.ру, 02.09.2026, Пенсия от государства — это минимум: три способа накопить себе на достойную старость</w:t>
        </w:r>
        <w:r>
          <w:rPr>
            <w:noProof/>
            <w:webHidden/>
          </w:rPr>
          <w:tab/>
        </w:r>
        <w:r>
          <w:rPr>
            <w:noProof/>
            <w:webHidden/>
          </w:rPr>
          <w:fldChar w:fldCharType="begin"/>
        </w:r>
        <w:r>
          <w:rPr>
            <w:noProof/>
            <w:webHidden/>
          </w:rPr>
          <w:instrText xml:space="preserve"> PAGEREF _Toc239318537 \h </w:instrText>
        </w:r>
        <w:r>
          <w:rPr>
            <w:noProof/>
            <w:webHidden/>
          </w:rPr>
        </w:r>
        <w:r>
          <w:rPr>
            <w:noProof/>
            <w:webHidden/>
          </w:rPr>
          <w:fldChar w:fldCharType="separate"/>
        </w:r>
        <w:r w:rsidR="002D77F9">
          <w:rPr>
            <w:noProof/>
            <w:webHidden/>
          </w:rPr>
          <w:t>23</w:t>
        </w:r>
        <w:r>
          <w:rPr>
            <w:noProof/>
            <w:webHidden/>
          </w:rPr>
          <w:fldChar w:fldCharType="end"/>
        </w:r>
      </w:hyperlink>
    </w:p>
    <w:p w14:paraId="5F5FC171" w14:textId="7F487761" w:rsidR="00E17AA3" w:rsidRDefault="00E17AA3">
      <w:pPr>
        <w:pStyle w:val="31"/>
        <w:rPr>
          <w:rFonts w:asciiTheme="minorHAnsi" w:eastAsiaTheme="minorEastAsia" w:hAnsiTheme="minorHAnsi" w:cstheme="minorBidi"/>
          <w:sz w:val="22"/>
          <w:szCs w:val="22"/>
        </w:rPr>
      </w:pPr>
      <w:hyperlink w:anchor="_Toc239318538" w:history="1">
        <w:r w:rsidRPr="00B108E1">
          <w:rPr>
            <w:rStyle w:val="a3"/>
          </w:rPr>
          <w:t>Средняя государственная пенсия в 2026 году — 25 400 рублей. Комфортная пенсия, по оценкам самих россиян, — почти 80 000 рублей. Разрыв — в три с лишним раза, и его не закроют ни индексации, ни разовые доплаты.</w:t>
        </w:r>
        <w:r>
          <w:rPr>
            <w:webHidden/>
          </w:rPr>
          <w:tab/>
        </w:r>
        <w:r>
          <w:rPr>
            <w:webHidden/>
          </w:rPr>
          <w:fldChar w:fldCharType="begin"/>
        </w:r>
        <w:r>
          <w:rPr>
            <w:webHidden/>
          </w:rPr>
          <w:instrText xml:space="preserve"> PAGEREF _Toc239318538 \h </w:instrText>
        </w:r>
        <w:r>
          <w:rPr>
            <w:webHidden/>
          </w:rPr>
        </w:r>
        <w:r>
          <w:rPr>
            <w:webHidden/>
          </w:rPr>
          <w:fldChar w:fldCharType="separate"/>
        </w:r>
        <w:r w:rsidR="002D77F9">
          <w:rPr>
            <w:webHidden/>
          </w:rPr>
          <w:t>23</w:t>
        </w:r>
        <w:r>
          <w:rPr>
            <w:webHidden/>
          </w:rPr>
          <w:fldChar w:fldCharType="end"/>
        </w:r>
      </w:hyperlink>
    </w:p>
    <w:p w14:paraId="778D07C1" w14:textId="437431F4"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39" w:history="1">
        <w:r w:rsidRPr="00B108E1">
          <w:rPr>
            <w:rStyle w:val="a3"/>
            <w:noProof/>
          </w:rPr>
          <w:t>Юга.ру, 02.09.2026, Пенсия мечты рушится о реальность: как в 40 лет заложить фундамент и получать втрое больше государства</w:t>
        </w:r>
        <w:r>
          <w:rPr>
            <w:noProof/>
            <w:webHidden/>
          </w:rPr>
          <w:tab/>
        </w:r>
        <w:r>
          <w:rPr>
            <w:noProof/>
            <w:webHidden/>
          </w:rPr>
          <w:fldChar w:fldCharType="begin"/>
        </w:r>
        <w:r>
          <w:rPr>
            <w:noProof/>
            <w:webHidden/>
          </w:rPr>
          <w:instrText xml:space="preserve"> PAGEREF _Toc239318539 \h </w:instrText>
        </w:r>
        <w:r>
          <w:rPr>
            <w:noProof/>
            <w:webHidden/>
          </w:rPr>
        </w:r>
        <w:r>
          <w:rPr>
            <w:noProof/>
            <w:webHidden/>
          </w:rPr>
          <w:fldChar w:fldCharType="separate"/>
        </w:r>
        <w:r w:rsidR="002D77F9">
          <w:rPr>
            <w:noProof/>
            <w:webHidden/>
          </w:rPr>
          <w:t>27</w:t>
        </w:r>
        <w:r>
          <w:rPr>
            <w:noProof/>
            <w:webHidden/>
          </w:rPr>
          <w:fldChar w:fldCharType="end"/>
        </w:r>
      </w:hyperlink>
    </w:p>
    <w:p w14:paraId="786F7E81" w14:textId="1E19A829" w:rsidR="00E17AA3" w:rsidRDefault="00E17AA3">
      <w:pPr>
        <w:pStyle w:val="31"/>
        <w:rPr>
          <w:rFonts w:asciiTheme="minorHAnsi" w:eastAsiaTheme="minorEastAsia" w:hAnsiTheme="minorHAnsi" w:cstheme="minorBidi"/>
          <w:sz w:val="22"/>
          <w:szCs w:val="22"/>
        </w:rPr>
      </w:pPr>
      <w:hyperlink w:anchor="_Toc239318540" w:history="1">
        <w:r w:rsidRPr="00B108E1">
          <w:rPr>
            <w:rStyle w:val="a3"/>
          </w:rPr>
          <w:t>Большинство россиян искренне верят, что государственная пенсия позволит им сохранить привычный образ жизни. Цифры говорят об обратном. И чем раньше вы это осознаете, тем дешевле обойдется решение проблемы.</w:t>
        </w:r>
        <w:r>
          <w:rPr>
            <w:webHidden/>
          </w:rPr>
          <w:tab/>
        </w:r>
        <w:r>
          <w:rPr>
            <w:webHidden/>
          </w:rPr>
          <w:fldChar w:fldCharType="begin"/>
        </w:r>
        <w:r>
          <w:rPr>
            <w:webHidden/>
          </w:rPr>
          <w:instrText xml:space="preserve"> PAGEREF _Toc239318540 \h </w:instrText>
        </w:r>
        <w:r>
          <w:rPr>
            <w:webHidden/>
          </w:rPr>
        </w:r>
        <w:r>
          <w:rPr>
            <w:webHidden/>
          </w:rPr>
          <w:fldChar w:fldCharType="separate"/>
        </w:r>
        <w:r w:rsidR="002D77F9">
          <w:rPr>
            <w:webHidden/>
          </w:rPr>
          <w:t>27</w:t>
        </w:r>
        <w:r>
          <w:rPr>
            <w:webHidden/>
          </w:rPr>
          <w:fldChar w:fldCharType="end"/>
        </w:r>
      </w:hyperlink>
    </w:p>
    <w:p w14:paraId="685523C1" w14:textId="2BC564EE"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41" w:history="1">
        <w:r w:rsidRPr="00B108E1">
          <w:rPr>
            <w:rStyle w:val="a3"/>
            <w:noProof/>
          </w:rPr>
          <w:t>Волга Ньюс (Самара), 02.09.2026, До 500 тыс. руб. в год: как родителям в Самарской области получить повышенный налоговый вычет</w:t>
        </w:r>
        <w:r>
          <w:rPr>
            <w:noProof/>
            <w:webHidden/>
          </w:rPr>
          <w:tab/>
        </w:r>
        <w:r>
          <w:rPr>
            <w:noProof/>
            <w:webHidden/>
          </w:rPr>
          <w:fldChar w:fldCharType="begin"/>
        </w:r>
        <w:r>
          <w:rPr>
            <w:noProof/>
            <w:webHidden/>
          </w:rPr>
          <w:instrText xml:space="preserve"> PAGEREF _Toc239318541 \h </w:instrText>
        </w:r>
        <w:r>
          <w:rPr>
            <w:noProof/>
            <w:webHidden/>
          </w:rPr>
        </w:r>
        <w:r>
          <w:rPr>
            <w:noProof/>
            <w:webHidden/>
          </w:rPr>
          <w:fldChar w:fldCharType="separate"/>
        </w:r>
        <w:r w:rsidR="002D77F9">
          <w:rPr>
            <w:noProof/>
            <w:webHidden/>
          </w:rPr>
          <w:t>29</w:t>
        </w:r>
        <w:r>
          <w:rPr>
            <w:noProof/>
            <w:webHidden/>
          </w:rPr>
          <w:fldChar w:fldCharType="end"/>
        </w:r>
      </w:hyperlink>
    </w:p>
    <w:p w14:paraId="25499DEC" w14:textId="6284C623" w:rsidR="00E17AA3" w:rsidRDefault="00E17AA3">
      <w:pPr>
        <w:pStyle w:val="31"/>
        <w:rPr>
          <w:rFonts w:asciiTheme="minorHAnsi" w:eastAsiaTheme="minorEastAsia" w:hAnsiTheme="minorHAnsi" w:cstheme="minorBidi"/>
          <w:sz w:val="22"/>
          <w:szCs w:val="22"/>
        </w:rPr>
      </w:pPr>
      <w:hyperlink w:anchor="_Toc239318542" w:history="1">
        <w:r w:rsidRPr="00B108E1">
          <w:rPr>
            <w:rStyle w:val="a3"/>
          </w:rPr>
          <w:t>С 1 сентября 2026 г. изменились правила получения налогового вычета по договорам долгосрочных сбережений, негосударственного пенсионного обеспечения и добровольного страхования жизни. Если часть средств перечисляется по договору, оформленному на ребенка — в том числе усыновленного, — предельный размер вычета увеличивается с 400 до 500 тыс. руб. в год на каждого родителя.</w:t>
        </w:r>
        <w:r>
          <w:rPr>
            <w:webHidden/>
          </w:rPr>
          <w:tab/>
        </w:r>
        <w:r>
          <w:rPr>
            <w:webHidden/>
          </w:rPr>
          <w:fldChar w:fldCharType="begin"/>
        </w:r>
        <w:r>
          <w:rPr>
            <w:webHidden/>
          </w:rPr>
          <w:instrText xml:space="preserve"> PAGEREF _Toc239318542 \h </w:instrText>
        </w:r>
        <w:r>
          <w:rPr>
            <w:webHidden/>
          </w:rPr>
        </w:r>
        <w:r>
          <w:rPr>
            <w:webHidden/>
          </w:rPr>
          <w:fldChar w:fldCharType="separate"/>
        </w:r>
        <w:r w:rsidR="002D77F9">
          <w:rPr>
            <w:webHidden/>
          </w:rPr>
          <w:t>29</w:t>
        </w:r>
        <w:r>
          <w:rPr>
            <w:webHidden/>
          </w:rPr>
          <w:fldChar w:fldCharType="end"/>
        </w:r>
      </w:hyperlink>
    </w:p>
    <w:p w14:paraId="143C3569" w14:textId="3CB4D01C"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43" w:history="1">
        <w:r w:rsidRPr="00B108E1">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_Toc239318543 \h </w:instrText>
        </w:r>
        <w:r>
          <w:rPr>
            <w:noProof/>
            <w:webHidden/>
          </w:rPr>
        </w:r>
        <w:r>
          <w:rPr>
            <w:noProof/>
            <w:webHidden/>
          </w:rPr>
          <w:fldChar w:fldCharType="separate"/>
        </w:r>
        <w:r w:rsidR="002D77F9">
          <w:rPr>
            <w:noProof/>
            <w:webHidden/>
          </w:rPr>
          <w:t>30</w:t>
        </w:r>
        <w:r>
          <w:rPr>
            <w:noProof/>
            <w:webHidden/>
          </w:rPr>
          <w:fldChar w:fldCharType="end"/>
        </w:r>
      </w:hyperlink>
    </w:p>
    <w:p w14:paraId="64D9CC58" w14:textId="4E2C60A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44" w:history="1">
        <w:r w:rsidRPr="00B108E1">
          <w:rPr>
            <w:rStyle w:val="a3"/>
            <w:noProof/>
          </w:rPr>
          <w:t>Известия, 03.09.2026, Индексация пенсий для отдельных категорий граждан с 1 октября. Что нужно знать</w:t>
        </w:r>
        <w:r>
          <w:rPr>
            <w:noProof/>
            <w:webHidden/>
          </w:rPr>
          <w:tab/>
        </w:r>
        <w:r>
          <w:rPr>
            <w:noProof/>
            <w:webHidden/>
          </w:rPr>
          <w:fldChar w:fldCharType="begin"/>
        </w:r>
        <w:r>
          <w:rPr>
            <w:noProof/>
            <w:webHidden/>
          </w:rPr>
          <w:instrText xml:space="preserve"> PAGEREF _Toc239318544 \h </w:instrText>
        </w:r>
        <w:r>
          <w:rPr>
            <w:noProof/>
            <w:webHidden/>
          </w:rPr>
        </w:r>
        <w:r>
          <w:rPr>
            <w:noProof/>
            <w:webHidden/>
          </w:rPr>
          <w:fldChar w:fldCharType="separate"/>
        </w:r>
        <w:r w:rsidR="002D77F9">
          <w:rPr>
            <w:noProof/>
            <w:webHidden/>
          </w:rPr>
          <w:t>30</w:t>
        </w:r>
        <w:r>
          <w:rPr>
            <w:noProof/>
            <w:webHidden/>
          </w:rPr>
          <w:fldChar w:fldCharType="end"/>
        </w:r>
      </w:hyperlink>
    </w:p>
    <w:p w14:paraId="12812596" w14:textId="7303F696" w:rsidR="00E17AA3" w:rsidRDefault="00E17AA3">
      <w:pPr>
        <w:pStyle w:val="31"/>
        <w:rPr>
          <w:rFonts w:asciiTheme="minorHAnsi" w:eastAsiaTheme="minorEastAsia" w:hAnsiTheme="minorHAnsi" w:cstheme="minorBidi"/>
          <w:sz w:val="22"/>
          <w:szCs w:val="22"/>
        </w:rPr>
      </w:pPr>
      <w:hyperlink w:anchor="_Toc239318545" w:history="1">
        <w:r w:rsidRPr="00B108E1">
          <w:rPr>
            <w:rStyle w:val="a3"/>
          </w:rPr>
          <w:t>С 1 октября 2026 года в России проиндексируют военные пенсии. Параметр повышения 4% закреплен в проекте постановления правительства РФ о повышении денежного довольствия военнослужащим. В материале «Известий» - о том, кого затронет индексация, насколько вырастут выплаты и нужно ли подавать заявление.</w:t>
        </w:r>
        <w:r>
          <w:rPr>
            <w:webHidden/>
          </w:rPr>
          <w:tab/>
        </w:r>
        <w:r>
          <w:rPr>
            <w:webHidden/>
          </w:rPr>
          <w:fldChar w:fldCharType="begin"/>
        </w:r>
        <w:r>
          <w:rPr>
            <w:webHidden/>
          </w:rPr>
          <w:instrText xml:space="preserve"> PAGEREF _Toc239318545 \h </w:instrText>
        </w:r>
        <w:r>
          <w:rPr>
            <w:webHidden/>
          </w:rPr>
        </w:r>
        <w:r>
          <w:rPr>
            <w:webHidden/>
          </w:rPr>
          <w:fldChar w:fldCharType="separate"/>
        </w:r>
        <w:r w:rsidR="002D77F9">
          <w:rPr>
            <w:webHidden/>
          </w:rPr>
          <w:t>30</w:t>
        </w:r>
        <w:r>
          <w:rPr>
            <w:webHidden/>
          </w:rPr>
          <w:fldChar w:fldCharType="end"/>
        </w:r>
      </w:hyperlink>
    </w:p>
    <w:p w14:paraId="7F8BA841" w14:textId="7ED2C290"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46" w:history="1">
        <w:r w:rsidRPr="00B108E1">
          <w:rPr>
            <w:rStyle w:val="a3"/>
            <w:noProof/>
          </w:rPr>
          <w:t>RT, 02.09.2026, Депутат Говырин: некоторым россиянам положена доплата к пенсии</w:t>
        </w:r>
        <w:r>
          <w:rPr>
            <w:noProof/>
            <w:webHidden/>
          </w:rPr>
          <w:tab/>
        </w:r>
        <w:r>
          <w:rPr>
            <w:noProof/>
            <w:webHidden/>
          </w:rPr>
          <w:fldChar w:fldCharType="begin"/>
        </w:r>
        <w:r>
          <w:rPr>
            <w:noProof/>
            <w:webHidden/>
          </w:rPr>
          <w:instrText xml:space="preserve"> PAGEREF _Toc239318546 \h </w:instrText>
        </w:r>
        <w:r>
          <w:rPr>
            <w:noProof/>
            <w:webHidden/>
          </w:rPr>
        </w:r>
        <w:r>
          <w:rPr>
            <w:noProof/>
            <w:webHidden/>
          </w:rPr>
          <w:fldChar w:fldCharType="separate"/>
        </w:r>
        <w:r w:rsidR="002D77F9">
          <w:rPr>
            <w:noProof/>
            <w:webHidden/>
          </w:rPr>
          <w:t>31</w:t>
        </w:r>
        <w:r>
          <w:rPr>
            <w:noProof/>
            <w:webHidden/>
          </w:rPr>
          <w:fldChar w:fldCharType="end"/>
        </w:r>
      </w:hyperlink>
    </w:p>
    <w:p w14:paraId="2BC2D1BB" w14:textId="04E95DDB" w:rsidR="00E17AA3" w:rsidRDefault="00E17AA3">
      <w:pPr>
        <w:pStyle w:val="31"/>
        <w:rPr>
          <w:rFonts w:asciiTheme="minorHAnsi" w:eastAsiaTheme="minorEastAsia" w:hAnsiTheme="minorHAnsi" w:cstheme="minorBidi"/>
          <w:sz w:val="22"/>
          <w:szCs w:val="22"/>
        </w:rPr>
      </w:pPr>
      <w:hyperlink w:anchor="_Toc239318547" w:history="1">
        <w:r w:rsidRPr="00B108E1">
          <w:rPr>
            <w:rStyle w:val="a3"/>
          </w:rPr>
          <w:t>Набор доплат к пенсии в 2026 году сохранился, суммы выросли после январской индексации фиксированной выплаты на 7,6%. Об этом напомнил в беседе с RT депутат Госдумы, член комитета по малому и среднему предпринимательству Алексей Говырин.</w:t>
        </w:r>
        <w:r>
          <w:rPr>
            <w:webHidden/>
          </w:rPr>
          <w:tab/>
        </w:r>
        <w:r>
          <w:rPr>
            <w:webHidden/>
          </w:rPr>
          <w:fldChar w:fldCharType="begin"/>
        </w:r>
        <w:r>
          <w:rPr>
            <w:webHidden/>
          </w:rPr>
          <w:instrText xml:space="preserve"> PAGEREF _Toc239318547 \h </w:instrText>
        </w:r>
        <w:r>
          <w:rPr>
            <w:webHidden/>
          </w:rPr>
        </w:r>
        <w:r>
          <w:rPr>
            <w:webHidden/>
          </w:rPr>
          <w:fldChar w:fldCharType="separate"/>
        </w:r>
        <w:r w:rsidR="002D77F9">
          <w:rPr>
            <w:webHidden/>
          </w:rPr>
          <w:t>31</w:t>
        </w:r>
        <w:r>
          <w:rPr>
            <w:webHidden/>
          </w:rPr>
          <w:fldChar w:fldCharType="end"/>
        </w:r>
      </w:hyperlink>
    </w:p>
    <w:p w14:paraId="6BF4C02F" w14:textId="463829EC"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48" w:history="1">
        <w:r w:rsidRPr="00B108E1">
          <w:rPr>
            <w:rStyle w:val="a3"/>
            <w:noProof/>
          </w:rPr>
          <w:t>ТАСС, 02.09.2026, Страховая пенсия автоматически увеличивается в 80 лет почти на 10 тыс. - депутат</w:t>
        </w:r>
        <w:r>
          <w:rPr>
            <w:noProof/>
            <w:webHidden/>
          </w:rPr>
          <w:tab/>
        </w:r>
        <w:r>
          <w:rPr>
            <w:noProof/>
            <w:webHidden/>
          </w:rPr>
          <w:fldChar w:fldCharType="begin"/>
        </w:r>
        <w:r>
          <w:rPr>
            <w:noProof/>
            <w:webHidden/>
          </w:rPr>
          <w:instrText xml:space="preserve"> PAGEREF _Toc239318548 \h </w:instrText>
        </w:r>
        <w:r>
          <w:rPr>
            <w:noProof/>
            <w:webHidden/>
          </w:rPr>
        </w:r>
        <w:r>
          <w:rPr>
            <w:noProof/>
            <w:webHidden/>
          </w:rPr>
          <w:fldChar w:fldCharType="separate"/>
        </w:r>
        <w:r w:rsidR="002D77F9">
          <w:rPr>
            <w:noProof/>
            <w:webHidden/>
          </w:rPr>
          <w:t>32</w:t>
        </w:r>
        <w:r>
          <w:rPr>
            <w:noProof/>
            <w:webHidden/>
          </w:rPr>
          <w:fldChar w:fldCharType="end"/>
        </w:r>
      </w:hyperlink>
    </w:p>
    <w:p w14:paraId="277DAF55" w14:textId="526A8DDE" w:rsidR="00E17AA3" w:rsidRDefault="00E17AA3">
      <w:pPr>
        <w:pStyle w:val="31"/>
        <w:rPr>
          <w:rFonts w:asciiTheme="minorHAnsi" w:eastAsiaTheme="minorEastAsia" w:hAnsiTheme="minorHAnsi" w:cstheme="minorBidi"/>
          <w:sz w:val="22"/>
          <w:szCs w:val="22"/>
        </w:rPr>
      </w:pPr>
      <w:hyperlink w:anchor="_Toc239318549" w:history="1">
        <w:r w:rsidRPr="00B108E1">
          <w:rPr>
            <w:rStyle w:val="a3"/>
          </w:rPr>
          <w:t>Страховая пенсия по старости при достижении 80 лет увеличивается за счет удвоения фиксированной выплаты, в 2026 году это почти 10 тыс. рублей, причем никаких заявлений для этого подавать не нужно. Об этом ТАСС рассказала член комитета Госдумы по труду, соцполитике и делам ветеранов Екатерина Стенякина («Единая Россия»).</w:t>
        </w:r>
        <w:r>
          <w:rPr>
            <w:webHidden/>
          </w:rPr>
          <w:tab/>
        </w:r>
        <w:r>
          <w:rPr>
            <w:webHidden/>
          </w:rPr>
          <w:fldChar w:fldCharType="begin"/>
        </w:r>
        <w:r>
          <w:rPr>
            <w:webHidden/>
          </w:rPr>
          <w:instrText xml:space="preserve"> PAGEREF _Toc239318549 \h </w:instrText>
        </w:r>
        <w:r>
          <w:rPr>
            <w:webHidden/>
          </w:rPr>
        </w:r>
        <w:r>
          <w:rPr>
            <w:webHidden/>
          </w:rPr>
          <w:fldChar w:fldCharType="separate"/>
        </w:r>
        <w:r w:rsidR="002D77F9">
          <w:rPr>
            <w:webHidden/>
          </w:rPr>
          <w:t>32</w:t>
        </w:r>
        <w:r>
          <w:rPr>
            <w:webHidden/>
          </w:rPr>
          <w:fldChar w:fldCharType="end"/>
        </w:r>
      </w:hyperlink>
    </w:p>
    <w:p w14:paraId="1BBC04DB" w14:textId="67CB146C"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50" w:history="1">
        <w:r w:rsidRPr="00B108E1">
          <w:rPr>
            <w:rStyle w:val="a3"/>
            <w:noProof/>
          </w:rPr>
          <w:t>РИА Новости, 03.09.2026, Почти 593 тысячи россиян смогут получить единовременную выплату пенсионных накоплений</w:t>
        </w:r>
        <w:r>
          <w:rPr>
            <w:noProof/>
            <w:webHidden/>
          </w:rPr>
          <w:tab/>
        </w:r>
        <w:r>
          <w:rPr>
            <w:noProof/>
            <w:webHidden/>
          </w:rPr>
          <w:fldChar w:fldCharType="begin"/>
        </w:r>
        <w:r>
          <w:rPr>
            <w:noProof/>
            <w:webHidden/>
          </w:rPr>
          <w:instrText xml:space="preserve"> PAGEREF _Toc239318550 \h </w:instrText>
        </w:r>
        <w:r>
          <w:rPr>
            <w:noProof/>
            <w:webHidden/>
          </w:rPr>
        </w:r>
        <w:r>
          <w:rPr>
            <w:noProof/>
            <w:webHidden/>
          </w:rPr>
          <w:fldChar w:fldCharType="separate"/>
        </w:r>
        <w:r w:rsidR="002D77F9">
          <w:rPr>
            <w:noProof/>
            <w:webHidden/>
          </w:rPr>
          <w:t>33</w:t>
        </w:r>
        <w:r>
          <w:rPr>
            <w:noProof/>
            <w:webHidden/>
          </w:rPr>
          <w:fldChar w:fldCharType="end"/>
        </w:r>
      </w:hyperlink>
    </w:p>
    <w:p w14:paraId="17130926" w14:textId="1FF437DD" w:rsidR="00E17AA3" w:rsidRDefault="00E17AA3">
      <w:pPr>
        <w:pStyle w:val="31"/>
        <w:rPr>
          <w:rFonts w:asciiTheme="minorHAnsi" w:eastAsiaTheme="minorEastAsia" w:hAnsiTheme="minorHAnsi" w:cstheme="minorBidi"/>
          <w:sz w:val="22"/>
          <w:szCs w:val="22"/>
        </w:rPr>
      </w:pPr>
      <w:hyperlink w:anchor="_Toc239318551" w:history="1">
        <w:r w:rsidRPr="00B108E1">
          <w:rPr>
            <w:rStyle w:val="a3"/>
          </w:rPr>
          <w:t>Почти 593 тысячи россиян смогут получить единовременную выплату всех пенсионных накоплений в 2027 году, следует из данных федерального бюджета России на 2026 год и плановый период 2027-2028 годов, с которыми ознакомилось РИА Новости.</w:t>
        </w:r>
        <w:r>
          <w:rPr>
            <w:webHidden/>
          </w:rPr>
          <w:tab/>
        </w:r>
        <w:r>
          <w:rPr>
            <w:webHidden/>
          </w:rPr>
          <w:fldChar w:fldCharType="begin"/>
        </w:r>
        <w:r>
          <w:rPr>
            <w:webHidden/>
          </w:rPr>
          <w:instrText xml:space="preserve"> PAGEREF _Toc239318551 \h </w:instrText>
        </w:r>
        <w:r>
          <w:rPr>
            <w:webHidden/>
          </w:rPr>
        </w:r>
        <w:r>
          <w:rPr>
            <w:webHidden/>
          </w:rPr>
          <w:fldChar w:fldCharType="separate"/>
        </w:r>
        <w:r w:rsidR="002D77F9">
          <w:rPr>
            <w:webHidden/>
          </w:rPr>
          <w:t>33</w:t>
        </w:r>
        <w:r>
          <w:rPr>
            <w:webHidden/>
          </w:rPr>
          <w:fldChar w:fldCharType="end"/>
        </w:r>
      </w:hyperlink>
    </w:p>
    <w:p w14:paraId="5052A423" w14:textId="38177982"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52" w:history="1">
        <w:r w:rsidRPr="00B108E1">
          <w:rPr>
            <w:rStyle w:val="a3"/>
            <w:noProof/>
          </w:rPr>
          <w:t>ТАСС, 03.09.2026, ЛДПР предложила засчитывать периоды самозанятости в страховой стаж</w:t>
        </w:r>
        <w:r>
          <w:rPr>
            <w:noProof/>
            <w:webHidden/>
          </w:rPr>
          <w:tab/>
        </w:r>
        <w:r>
          <w:rPr>
            <w:noProof/>
            <w:webHidden/>
          </w:rPr>
          <w:fldChar w:fldCharType="begin"/>
        </w:r>
        <w:r>
          <w:rPr>
            <w:noProof/>
            <w:webHidden/>
          </w:rPr>
          <w:instrText xml:space="preserve"> PAGEREF _Toc239318552 \h </w:instrText>
        </w:r>
        <w:r>
          <w:rPr>
            <w:noProof/>
            <w:webHidden/>
          </w:rPr>
        </w:r>
        <w:r>
          <w:rPr>
            <w:noProof/>
            <w:webHidden/>
          </w:rPr>
          <w:fldChar w:fldCharType="separate"/>
        </w:r>
        <w:r w:rsidR="002D77F9">
          <w:rPr>
            <w:noProof/>
            <w:webHidden/>
          </w:rPr>
          <w:t>33</w:t>
        </w:r>
        <w:r>
          <w:rPr>
            <w:noProof/>
            <w:webHidden/>
          </w:rPr>
          <w:fldChar w:fldCharType="end"/>
        </w:r>
      </w:hyperlink>
    </w:p>
    <w:p w14:paraId="0D6FA870" w14:textId="65F059B6" w:rsidR="00E17AA3" w:rsidRDefault="00E17AA3">
      <w:pPr>
        <w:pStyle w:val="31"/>
        <w:rPr>
          <w:rFonts w:asciiTheme="minorHAnsi" w:eastAsiaTheme="minorEastAsia" w:hAnsiTheme="minorHAnsi" w:cstheme="minorBidi"/>
          <w:sz w:val="22"/>
          <w:szCs w:val="22"/>
        </w:rPr>
      </w:pPr>
      <w:hyperlink w:anchor="_Toc239318553" w:history="1">
        <w:r w:rsidRPr="00B108E1">
          <w:rPr>
            <w:rStyle w:val="a3"/>
          </w:rPr>
          <w:t>ЛДПР предложила засчитывать периоды самозанятости в страховой стаж и автоматически начислять пенсионные баллы за уплату налога на профессиональный доход без подачи заявления и заключения договора добровольного пенсионного страхования. Соответствующее обращение лидер партии Леонид Слуцкий направил министру труда и социальной защиты РФ Антону Котякову, документ есть в распоряжении ТАСС.</w:t>
        </w:r>
        <w:r>
          <w:rPr>
            <w:webHidden/>
          </w:rPr>
          <w:tab/>
        </w:r>
        <w:r>
          <w:rPr>
            <w:webHidden/>
          </w:rPr>
          <w:fldChar w:fldCharType="begin"/>
        </w:r>
        <w:r>
          <w:rPr>
            <w:webHidden/>
          </w:rPr>
          <w:instrText xml:space="preserve"> PAGEREF _Toc239318553 \h </w:instrText>
        </w:r>
        <w:r>
          <w:rPr>
            <w:webHidden/>
          </w:rPr>
        </w:r>
        <w:r>
          <w:rPr>
            <w:webHidden/>
          </w:rPr>
          <w:fldChar w:fldCharType="separate"/>
        </w:r>
        <w:r w:rsidR="002D77F9">
          <w:rPr>
            <w:webHidden/>
          </w:rPr>
          <w:t>33</w:t>
        </w:r>
        <w:r>
          <w:rPr>
            <w:webHidden/>
          </w:rPr>
          <w:fldChar w:fldCharType="end"/>
        </w:r>
      </w:hyperlink>
    </w:p>
    <w:p w14:paraId="0F9D7C60" w14:textId="52870D1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54" w:history="1">
        <w:r w:rsidRPr="00B108E1">
          <w:rPr>
            <w:rStyle w:val="a3"/>
            <w:noProof/>
          </w:rPr>
          <w:t>ТАСС, 03.09.2026, Эксперт Балынин: нельзя получать свою пенсию и пенсию умершего мужа или жены</w:t>
        </w:r>
        <w:r>
          <w:rPr>
            <w:noProof/>
            <w:webHidden/>
          </w:rPr>
          <w:tab/>
        </w:r>
        <w:r>
          <w:rPr>
            <w:noProof/>
            <w:webHidden/>
          </w:rPr>
          <w:fldChar w:fldCharType="begin"/>
        </w:r>
        <w:r>
          <w:rPr>
            <w:noProof/>
            <w:webHidden/>
          </w:rPr>
          <w:instrText xml:space="preserve"> PAGEREF _Toc239318554 \h </w:instrText>
        </w:r>
        <w:r>
          <w:rPr>
            <w:noProof/>
            <w:webHidden/>
          </w:rPr>
        </w:r>
        <w:r>
          <w:rPr>
            <w:noProof/>
            <w:webHidden/>
          </w:rPr>
          <w:fldChar w:fldCharType="separate"/>
        </w:r>
        <w:r w:rsidR="002D77F9">
          <w:rPr>
            <w:noProof/>
            <w:webHidden/>
          </w:rPr>
          <w:t>34</w:t>
        </w:r>
        <w:r>
          <w:rPr>
            <w:noProof/>
            <w:webHidden/>
          </w:rPr>
          <w:fldChar w:fldCharType="end"/>
        </w:r>
      </w:hyperlink>
    </w:p>
    <w:p w14:paraId="27B91E62" w14:textId="3BA05DDC" w:rsidR="00E17AA3" w:rsidRDefault="00E17AA3">
      <w:pPr>
        <w:pStyle w:val="31"/>
        <w:rPr>
          <w:rFonts w:asciiTheme="minorHAnsi" w:eastAsiaTheme="minorEastAsia" w:hAnsiTheme="minorHAnsi" w:cstheme="minorBidi"/>
          <w:sz w:val="22"/>
          <w:szCs w:val="22"/>
        </w:rPr>
      </w:pPr>
      <w:hyperlink w:anchor="_Toc239318555" w:history="1">
        <w:r w:rsidRPr="00B108E1">
          <w:rPr>
            <w:rStyle w:val="a3"/>
          </w:rPr>
          <w:t>Гражданин России не может получать свою пенсию и пенсию умершего супруга одновременно.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_Toc239318555 \h </w:instrText>
        </w:r>
        <w:r>
          <w:rPr>
            <w:webHidden/>
          </w:rPr>
        </w:r>
        <w:r>
          <w:rPr>
            <w:webHidden/>
          </w:rPr>
          <w:fldChar w:fldCharType="separate"/>
        </w:r>
        <w:r w:rsidR="002D77F9">
          <w:rPr>
            <w:webHidden/>
          </w:rPr>
          <w:t>34</w:t>
        </w:r>
        <w:r>
          <w:rPr>
            <w:webHidden/>
          </w:rPr>
          <w:fldChar w:fldCharType="end"/>
        </w:r>
      </w:hyperlink>
    </w:p>
    <w:p w14:paraId="03CF4F3A" w14:textId="61BFECFE"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56" w:history="1">
        <w:r w:rsidRPr="00B108E1">
          <w:rPr>
            <w:rStyle w:val="a3"/>
            <w:noProof/>
          </w:rPr>
          <w:t>ТАСС, 03.09.2026, Чирков заявил, что СФР в будущем может взять на себя все соцвыплаты</w:t>
        </w:r>
        <w:r>
          <w:rPr>
            <w:noProof/>
            <w:webHidden/>
          </w:rPr>
          <w:tab/>
        </w:r>
        <w:r>
          <w:rPr>
            <w:noProof/>
            <w:webHidden/>
          </w:rPr>
          <w:fldChar w:fldCharType="begin"/>
        </w:r>
        <w:r>
          <w:rPr>
            <w:noProof/>
            <w:webHidden/>
          </w:rPr>
          <w:instrText xml:space="preserve"> PAGEREF _Toc239318556 \h </w:instrText>
        </w:r>
        <w:r>
          <w:rPr>
            <w:noProof/>
            <w:webHidden/>
          </w:rPr>
        </w:r>
        <w:r>
          <w:rPr>
            <w:noProof/>
            <w:webHidden/>
          </w:rPr>
          <w:fldChar w:fldCharType="separate"/>
        </w:r>
        <w:r w:rsidR="002D77F9">
          <w:rPr>
            <w:noProof/>
            <w:webHidden/>
          </w:rPr>
          <w:t>35</w:t>
        </w:r>
        <w:r>
          <w:rPr>
            <w:noProof/>
            <w:webHidden/>
          </w:rPr>
          <w:fldChar w:fldCharType="end"/>
        </w:r>
      </w:hyperlink>
    </w:p>
    <w:p w14:paraId="431F0B55" w14:textId="10C831BE" w:rsidR="00E17AA3" w:rsidRDefault="00E17AA3">
      <w:pPr>
        <w:pStyle w:val="31"/>
        <w:rPr>
          <w:rFonts w:asciiTheme="minorHAnsi" w:eastAsiaTheme="minorEastAsia" w:hAnsiTheme="minorHAnsi" w:cstheme="minorBidi"/>
          <w:sz w:val="22"/>
          <w:szCs w:val="22"/>
        </w:rPr>
      </w:pPr>
      <w:hyperlink w:anchor="_Toc239318557" w:history="1">
        <w:r w:rsidRPr="00B108E1">
          <w:rPr>
            <w:rStyle w:val="a3"/>
          </w:rPr>
          <w:t>Соцфонд после завершения структурной трансформации может взять на себя все социальные выплаты, в том числе и региональные. Об этом в интервью ТАСС сообщил председатель Социального фонда России (СФР) Сергей Чирков.</w:t>
        </w:r>
        <w:r>
          <w:rPr>
            <w:webHidden/>
          </w:rPr>
          <w:tab/>
        </w:r>
        <w:r>
          <w:rPr>
            <w:webHidden/>
          </w:rPr>
          <w:fldChar w:fldCharType="begin"/>
        </w:r>
        <w:r>
          <w:rPr>
            <w:webHidden/>
          </w:rPr>
          <w:instrText xml:space="preserve"> PAGEREF _Toc239318557 \h </w:instrText>
        </w:r>
        <w:r>
          <w:rPr>
            <w:webHidden/>
          </w:rPr>
        </w:r>
        <w:r>
          <w:rPr>
            <w:webHidden/>
          </w:rPr>
          <w:fldChar w:fldCharType="separate"/>
        </w:r>
        <w:r w:rsidR="002D77F9">
          <w:rPr>
            <w:webHidden/>
          </w:rPr>
          <w:t>35</w:t>
        </w:r>
        <w:r>
          <w:rPr>
            <w:webHidden/>
          </w:rPr>
          <w:fldChar w:fldCharType="end"/>
        </w:r>
      </w:hyperlink>
    </w:p>
    <w:p w14:paraId="19029C9D" w14:textId="2184CC4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58" w:history="1">
        <w:r w:rsidRPr="00B108E1">
          <w:rPr>
            <w:rStyle w:val="a3"/>
            <w:noProof/>
          </w:rPr>
          <w:t>Pravda.ru, 02.09.2026, В России неработающим пенсионерам доплатят до регионального прожиточного минимума при нехватке стажа</w:t>
        </w:r>
        <w:r>
          <w:rPr>
            <w:noProof/>
            <w:webHidden/>
          </w:rPr>
          <w:tab/>
        </w:r>
        <w:r>
          <w:rPr>
            <w:noProof/>
            <w:webHidden/>
          </w:rPr>
          <w:fldChar w:fldCharType="begin"/>
        </w:r>
        <w:r>
          <w:rPr>
            <w:noProof/>
            <w:webHidden/>
          </w:rPr>
          <w:instrText xml:space="preserve"> PAGEREF _Toc239318558 \h </w:instrText>
        </w:r>
        <w:r>
          <w:rPr>
            <w:noProof/>
            <w:webHidden/>
          </w:rPr>
        </w:r>
        <w:r>
          <w:rPr>
            <w:noProof/>
            <w:webHidden/>
          </w:rPr>
          <w:fldChar w:fldCharType="separate"/>
        </w:r>
        <w:r w:rsidR="002D77F9">
          <w:rPr>
            <w:noProof/>
            <w:webHidden/>
          </w:rPr>
          <w:t>35</w:t>
        </w:r>
        <w:r>
          <w:rPr>
            <w:noProof/>
            <w:webHidden/>
          </w:rPr>
          <w:fldChar w:fldCharType="end"/>
        </w:r>
      </w:hyperlink>
    </w:p>
    <w:p w14:paraId="143EF99F" w14:textId="279EDAEB" w:rsidR="00E17AA3" w:rsidRDefault="00E17AA3">
      <w:pPr>
        <w:pStyle w:val="31"/>
        <w:rPr>
          <w:rFonts w:asciiTheme="minorHAnsi" w:eastAsiaTheme="minorEastAsia" w:hAnsiTheme="minorHAnsi" w:cstheme="minorBidi"/>
          <w:sz w:val="22"/>
          <w:szCs w:val="22"/>
        </w:rPr>
      </w:pPr>
      <w:hyperlink w:anchor="_Toc239318559" w:history="1">
        <w:r w:rsidRPr="00B108E1">
          <w:rPr>
            <w:rStyle w:val="a3"/>
          </w:rPr>
          <w:t>Граждане, которым не хватило трудового стажа для оформления страховой пенсии, имеют право на получение социальной выплаты. Об этом сообщил глава комитета Госдумы по труду, социальной политике и делам ветеранов Ярослав Нилов.</w:t>
        </w:r>
        <w:r>
          <w:rPr>
            <w:webHidden/>
          </w:rPr>
          <w:tab/>
        </w:r>
        <w:r>
          <w:rPr>
            <w:webHidden/>
          </w:rPr>
          <w:fldChar w:fldCharType="begin"/>
        </w:r>
        <w:r>
          <w:rPr>
            <w:webHidden/>
          </w:rPr>
          <w:instrText xml:space="preserve"> PAGEREF _Toc239318559 \h </w:instrText>
        </w:r>
        <w:r>
          <w:rPr>
            <w:webHidden/>
          </w:rPr>
        </w:r>
        <w:r>
          <w:rPr>
            <w:webHidden/>
          </w:rPr>
          <w:fldChar w:fldCharType="separate"/>
        </w:r>
        <w:r w:rsidR="002D77F9">
          <w:rPr>
            <w:webHidden/>
          </w:rPr>
          <w:t>35</w:t>
        </w:r>
        <w:r>
          <w:rPr>
            <w:webHidden/>
          </w:rPr>
          <w:fldChar w:fldCharType="end"/>
        </w:r>
      </w:hyperlink>
    </w:p>
    <w:p w14:paraId="4EFB0048" w14:textId="235DE71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60" w:history="1">
        <w:r w:rsidRPr="00B108E1">
          <w:rPr>
            <w:rStyle w:val="a3"/>
            <w:noProof/>
          </w:rPr>
          <w:t>Росбалт, 02.09.2026, Средний размер выплаты пенсионных накоплений превысит 119 тысяч рублей</w:t>
        </w:r>
        <w:r>
          <w:rPr>
            <w:noProof/>
            <w:webHidden/>
          </w:rPr>
          <w:tab/>
        </w:r>
        <w:r>
          <w:rPr>
            <w:noProof/>
            <w:webHidden/>
          </w:rPr>
          <w:fldChar w:fldCharType="begin"/>
        </w:r>
        <w:r>
          <w:rPr>
            <w:noProof/>
            <w:webHidden/>
          </w:rPr>
          <w:instrText xml:space="preserve"> PAGEREF _Toc239318560 \h </w:instrText>
        </w:r>
        <w:r>
          <w:rPr>
            <w:noProof/>
            <w:webHidden/>
          </w:rPr>
        </w:r>
        <w:r>
          <w:rPr>
            <w:noProof/>
            <w:webHidden/>
          </w:rPr>
          <w:fldChar w:fldCharType="separate"/>
        </w:r>
        <w:r w:rsidR="002D77F9">
          <w:rPr>
            <w:noProof/>
            <w:webHidden/>
          </w:rPr>
          <w:t>36</w:t>
        </w:r>
        <w:r>
          <w:rPr>
            <w:noProof/>
            <w:webHidden/>
          </w:rPr>
          <w:fldChar w:fldCharType="end"/>
        </w:r>
      </w:hyperlink>
    </w:p>
    <w:p w14:paraId="0E46BADA" w14:textId="4809BED3" w:rsidR="00E17AA3" w:rsidRDefault="00E17AA3">
      <w:pPr>
        <w:pStyle w:val="31"/>
        <w:rPr>
          <w:rFonts w:asciiTheme="minorHAnsi" w:eastAsiaTheme="minorEastAsia" w:hAnsiTheme="minorHAnsi" w:cstheme="minorBidi"/>
          <w:sz w:val="22"/>
          <w:szCs w:val="22"/>
        </w:rPr>
      </w:pPr>
      <w:hyperlink w:anchor="_Toc239318561" w:history="1">
        <w:r w:rsidRPr="00B108E1">
          <w:rPr>
            <w:rStyle w:val="a3"/>
          </w:rPr>
          <w:t>Средний размер единовременной выплаты пенсионных накоплений в России в 2027 году составит 119,3 тыс. рублей. Такие данные содержатся в федеральном бюджете на 2026 год и плановый период 2027–2028 годов.</w:t>
        </w:r>
        <w:r>
          <w:rPr>
            <w:webHidden/>
          </w:rPr>
          <w:tab/>
        </w:r>
        <w:r>
          <w:rPr>
            <w:webHidden/>
          </w:rPr>
          <w:fldChar w:fldCharType="begin"/>
        </w:r>
        <w:r>
          <w:rPr>
            <w:webHidden/>
          </w:rPr>
          <w:instrText xml:space="preserve"> PAGEREF _Toc239318561 \h </w:instrText>
        </w:r>
        <w:r>
          <w:rPr>
            <w:webHidden/>
          </w:rPr>
        </w:r>
        <w:r>
          <w:rPr>
            <w:webHidden/>
          </w:rPr>
          <w:fldChar w:fldCharType="separate"/>
        </w:r>
        <w:r w:rsidR="002D77F9">
          <w:rPr>
            <w:webHidden/>
          </w:rPr>
          <w:t>36</w:t>
        </w:r>
        <w:r>
          <w:rPr>
            <w:webHidden/>
          </w:rPr>
          <w:fldChar w:fldCharType="end"/>
        </w:r>
      </w:hyperlink>
    </w:p>
    <w:p w14:paraId="4A7AF7DD" w14:textId="18006E11"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62" w:history="1">
        <w:r w:rsidRPr="00B108E1">
          <w:rPr>
            <w:rStyle w:val="a3"/>
            <w:noProof/>
          </w:rPr>
          <w:t>АиФ, 03.09.2026, Как получить прибавку к пенсии с сентября?</w:t>
        </w:r>
        <w:r>
          <w:rPr>
            <w:noProof/>
            <w:webHidden/>
          </w:rPr>
          <w:tab/>
        </w:r>
        <w:r>
          <w:rPr>
            <w:noProof/>
            <w:webHidden/>
          </w:rPr>
          <w:fldChar w:fldCharType="begin"/>
        </w:r>
        <w:r>
          <w:rPr>
            <w:noProof/>
            <w:webHidden/>
          </w:rPr>
          <w:instrText xml:space="preserve"> PAGEREF _Toc239318562 \h </w:instrText>
        </w:r>
        <w:r>
          <w:rPr>
            <w:noProof/>
            <w:webHidden/>
          </w:rPr>
        </w:r>
        <w:r>
          <w:rPr>
            <w:noProof/>
            <w:webHidden/>
          </w:rPr>
          <w:fldChar w:fldCharType="separate"/>
        </w:r>
        <w:r w:rsidR="002D77F9">
          <w:rPr>
            <w:noProof/>
            <w:webHidden/>
          </w:rPr>
          <w:t>36</w:t>
        </w:r>
        <w:r>
          <w:rPr>
            <w:noProof/>
            <w:webHidden/>
          </w:rPr>
          <w:fldChar w:fldCharType="end"/>
        </w:r>
      </w:hyperlink>
    </w:p>
    <w:p w14:paraId="6A83BBBD" w14:textId="71A9B5E7" w:rsidR="00E17AA3" w:rsidRDefault="00E17AA3">
      <w:pPr>
        <w:pStyle w:val="31"/>
        <w:rPr>
          <w:rFonts w:asciiTheme="minorHAnsi" w:eastAsiaTheme="minorEastAsia" w:hAnsiTheme="minorHAnsi" w:cstheme="minorBidi"/>
          <w:sz w:val="22"/>
          <w:szCs w:val="22"/>
        </w:rPr>
      </w:pPr>
      <w:hyperlink w:anchor="_Toc239318563" w:history="1">
        <w:r w:rsidRPr="00B108E1">
          <w:rPr>
            <w:rStyle w:val="a3"/>
          </w:rPr>
          <w:t>С 1 сентября этого года отдельные категории пенсионеров получат прибавку к пенсии, но это не общая индексация, а перерасчёт в связи с конкретными жизненными обстоятельствами.</w:t>
        </w:r>
        <w:r>
          <w:rPr>
            <w:webHidden/>
          </w:rPr>
          <w:tab/>
        </w:r>
        <w:r>
          <w:rPr>
            <w:webHidden/>
          </w:rPr>
          <w:fldChar w:fldCharType="begin"/>
        </w:r>
        <w:r>
          <w:rPr>
            <w:webHidden/>
          </w:rPr>
          <w:instrText xml:space="preserve"> PAGEREF _Toc239318563 \h </w:instrText>
        </w:r>
        <w:r>
          <w:rPr>
            <w:webHidden/>
          </w:rPr>
        </w:r>
        <w:r>
          <w:rPr>
            <w:webHidden/>
          </w:rPr>
          <w:fldChar w:fldCharType="separate"/>
        </w:r>
        <w:r w:rsidR="002D77F9">
          <w:rPr>
            <w:webHidden/>
          </w:rPr>
          <w:t>36</w:t>
        </w:r>
        <w:r>
          <w:rPr>
            <w:webHidden/>
          </w:rPr>
          <w:fldChar w:fldCharType="end"/>
        </w:r>
      </w:hyperlink>
    </w:p>
    <w:p w14:paraId="5AC6356C" w14:textId="1E22977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64" w:history="1">
        <w:r w:rsidRPr="00B108E1">
          <w:rPr>
            <w:rStyle w:val="a3"/>
            <w:noProof/>
          </w:rPr>
          <w:t>Zaim.com, 02.09.2026, Повышение пенсии с 1 сентября 2026 года: кому увеличат выплаты</w:t>
        </w:r>
        <w:r>
          <w:rPr>
            <w:noProof/>
            <w:webHidden/>
          </w:rPr>
          <w:tab/>
        </w:r>
        <w:r>
          <w:rPr>
            <w:noProof/>
            <w:webHidden/>
          </w:rPr>
          <w:fldChar w:fldCharType="begin"/>
        </w:r>
        <w:r>
          <w:rPr>
            <w:noProof/>
            <w:webHidden/>
          </w:rPr>
          <w:instrText xml:space="preserve"> PAGEREF _Toc239318564 \h </w:instrText>
        </w:r>
        <w:r>
          <w:rPr>
            <w:noProof/>
            <w:webHidden/>
          </w:rPr>
        </w:r>
        <w:r>
          <w:rPr>
            <w:noProof/>
            <w:webHidden/>
          </w:rPr>
          <w:fldChar w:fldCharType="separate"/>
        </w:r>
        <w:r w:rsidR="002D77F9">
          <w:rPr>
            <w:noProof/>
            <w:webHidden/>
          </w:rPr>
          <w:t>37</w:t>
        </w:r>
        <w:r>
          <w:rPr>
            <w:noProof/>
            <w:webHidden/>
          </w:rPr>
          <w:fldChar w:fldCharType="end"/>
        </w:r>
      </w:hyperlink>
    </w:p>
    <w:p w14:paraId="00FC626E" w14:textId="0ADF4ADE" w:rsidR="00E17AA3" w:rsidRDefault="00E17AA3">
      <w:pPr>
        <w:pStyle w:val="31"/>
        <w:rPr>
          <w:rFonts w:asciiTheme="minorHAnsi" w:eastAsiaTheme="minorEastAsia" w:hAnsiTheme="minorHAnsi" w:cstheme="minorBidi"/>
          <w:sz w:val="22"/>
          <w:szCs w:val="22"/>
        </w:rPr>
      </w:pPr>
      <w:hyperlink w:anchor="_Toc239318565" w:history="1">
        <w:r w:rsidRPr="00B108E1">
          <w:rPr>
            <w:rStyle w:val="a3"/>
          </w:rPr>
          <w:t>Коротко: С 1 сентября 2026 года Социальный фонд России автоматически увеличит пенсии ряду граждан. Фиксированная выплата для 80-летних пенсионеров и инвалидов I группы вырастет в два раза - до 19 169,38 рубля. Также перерасчет затронет работающих пенсионеров и тех, кто уволился в августе.</w:t>
        </w:r>
        <w:r>
          <w:rPr>
            <w:webHidden/>
          </w:rPr>
          <w:tab/>
        </w:r>
        <w:r>
          <w:rPr>
            <w:webHidden/>
          </w:rPr>
          <w:fldChar w:fldCharType="begin"/>
        </w:r>
        <w:r>
          <w:rPr>
            <w:webHidden/>
          </w:rPr>
          <w:instrText xml:space="preserve"> PAGEREF _Toc239318565 \h </w:instrText>
        </w:r>
        <w:r>
          <w:rPr>
            <w:webHidden/>
          </w:rPr>
        </w:r>
        <w:r>
          <w:rPr>
            <w:webHidden/>
          </w:rPr>
          <w:fldChar w:fldCharType="separate"/>
        </w:r>
        <w:r w:rsidR="002D77F9">
          <w:rPr>
            <w:webHidden/>
          </w:rPr>
          <w:t>37</w:t>
        </w:r>
        <w:r>
          <w:rPr>
            <w:webHidden/>
          </w:rPr>
          <w:fldChar w:fldCharType="end"/>
        </w:r>
      </w:hyperlink>
    </w:p>
    <w:p w14:paraId="6D58C28A" w14:textId="69D2096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66" w:history="1">
        <w:r w:rsidRPr="00B108E1">
          <w:rPr>
            <w:rStyle w:val="a3"/>
            <w:noProof/>
          </w:rPr>
          <w:t>Актион, 02.09.2026, Россиян предупредили о прибавке пенсий с сентября 2026 года</w:t>
        </w:r>
        <w:r>
          <w:rPr>
            <w:noProof/>
            <w:webHidden/>
          </w:rPr>
          <w:tab/>
        </w:r>
        <w:r>
          <w:rPr>
            <w:noProof/>
            <w:webHidden/>
          </w:rPr>
          <w:fldChar w:fldCharType="begin"/>
        </w:r>
        <w:r>
          <w:rPr>
            <w:noProof/>
            <w:webHidden/>
          </w:rPr>
          <w:instrText xml:space="preserve"> PAGEREF _Toc239318566 \h </w:instrText>
        </w:r>
        <w:r>
          <w:rPr>
            <w:noProof/>
            <w:webHidden/>
          </w:rPr>
        </w:r>
        <w:r>
          <w:rPr>
            <w:noProof/>
            <w:webHidden/>
          </w:rPr>
          <w:fldChar w:fldCharType="separate"/>
        </w:r>
        <w:r w:rsidR="002D77F9">
          <w:rPr>
            <w:noProof/>
            <w:webHidden/>
          </w:rPr>
          <w:t>38</w:t>
        </w:r>
        <w:r>
          <w:rPr>
            <w:noProof/>
            <w:webHidden/>
          </w:rPr>
          <w:fldChar w:fldCharType="end"/>
        </w:r>
      </w:hyperlink>
    </w:p>
    <w:p w14:paraId="012C2B43" w14:textId="07B549A4" w:rsidR="00E17AA3" w:rsidRDefault="00E17AA3">
      <w:pPr>
        <w:pStyle w:val="31"/>
        <w:rPr>
          <w:rFonts w:asciiTheme="minorHAnsi" w:eastAsiaTheme="minorEastAsia" w:hAnsiTheme="minorHAnsi" w:cstheme="minorBidi"/>
          <w:sz w:val="22"/>
          <w:szCs w:val="22"/>
        </w:rPr>
      </w:pPr>
      <w:hyperlink w:anchor="_Toc239318567" w:history="1">
        <w:r w:rsidRPr="00B108E1">
          <w:rPr>
            <w:rStyle w:val="a3"/>
          </w:rPr>
          <w:t>Осенью этого года пенсионеры получат прибавку к выплатам. С 1 сентября Социальный фонд в беззаявительном порядке проведет перерасчет страховых пенсий сразу для нескольких категорий граждан. Об изменениях рассказал депутат Госдумы Алексей Говырин.</w:t>
        </w:r>
        <w:r>
          <w:rPr>
            <w:webHidden/>
          </w:rPr>
          <w:tab/>
        </w:r>
        <w:r>
          <w:rPr>
            <w:webHidden/>
          </w:rPr>
          <w:fldChar w:fldCharType="begin"/>
        </w:r>
        <w:r>
          <w:rPr>
            <w:webHidden/>
          </w:rPr>
          <w:instrText xml:space="preserve"> PAGEREF _Toc239318567 \h </w:instrText>
        </w:r>
        <w:r>
          <w:rPr>
            <w:webHidden/>
          </w:rPr>
        </w:r>
        <w:r>
          <w:rPr>
            <w:webHidden/>
          </w:rPr>
          <w:fldChar w:fldCharType="separate"/>
        </w:r>
        <w:r w:rsidR="002D77F9">
          <w:rPr>
            <w:webHidden/>
          </w:rPr>
          <w:t>38</w:t>
        </w:r>
        <w:r>
          <w:rPr>
            <w:webHidden/>
          </w:rPr>
          <w:fldChar w:fldCharType="end"/>
        </w:r>
      </w:hyperlink>
    </w:p>
    <w:p w14:paraId="1684636A" w14:textId="59DAF83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68" w:history="1">
        <w:r w:rsidRPr="00B108E1">
          <w:rPr>
            <w:rStyle w:val="a3"/>
            <w:noProof/>
          </w:rPr>
          <w:t>Главбух.ру, 02.09.2026, Пенсии будут индексировать по решению суда</w:t>
        </w:r>
        <w:r>
          <w:rPr>
            <w:noProof/>
            <w:webHidden/>
          </w:rPr>
          <w:tab/>
        </w:r>
        <w:r>
          <w:rPr>
            <w:noProof/>
            <w:webHidden/>
          </w:rPr>
          <w:fldChar w:fldCharType="begin"/>
        </w:r>
        <w:r>
          <w:rPr>
            <w:noProof/>
            <w:webHidden/>
          </w:rPr>
          <w:instrText xml:space="preserve"> PAGEREF _Toc239318568 \h </w:instrText>
        </w:r>
        <w:r>
          <w:rPr>
            <w:noProof/>
            <w:webHidden/>
          </w:rPr>
        </w:r>
        <w:r>
          <w:rPr>
            <w:noProof/>
            <w:webHidden/>
          </w:rPr>
          <w:fldChar w:fldCharType="separate"/>
        </w:r>
        <w:r w:rsidR="002D77F9">
          <w:rPr>
            <w:noProof/>
            <w:webHidden/>
          </w:rPr>
          <w:t>39</w:t>
        </w:r>
        <w:r>
          <w:rPr>
            <w:noProof/>
            <w:webHidden/>
          </w:rPr>
          <w:fldChar w:fldCharType="end"/>
        </w:r>
      </w:hyperlink>
    </w:p>
    <w:p w14:paraId="6FE68437" w14:textId="5415DC80" w:rsidR="00E17AA3" w:rsidRDefault="00E17AA3">
      <w:pPr>
        <w:pStyle w:val="31"/>
        <w:rPr>
          <w:rFonts w:asciiTheme="minorHAnsi" w:eastAsiaTheme="minorEastAsia" w:hAnsiTheme="minorHAnsi" w:cstheme="minorBidi"/>
          <w:sz w:val="22"/>
          <w:szCs w:val="22"/>
        </w:rPr>
      </w:pPr>
      <w:hyperlink w:anchor="_Toc239318569" w:history="1">
        <w:r w:rsidRPr="00B108E1">
          <w:rPr>
            <w:rStyle w:val="a3"/>
          </w:rPr>
          <w:t>Правительство внесло в Госдуму законопроект № 1327032-8, который дополняет Федеральный закон «О страховых пенсиях» новой статьёй 34.1 «Индексация присужденных денежных сумм».</w:t>
        </w:r>
        <w:r>
          <w:rPr>
            <w:webHidden/>
          </w:rPr>
          <w:tab/>
        </w:r>
        <w:r>
          <w:rPr>
            <w:webHidden/>
          </w:rPr>
          <w:fldChar w:fldCharType="begin"/>
        </w:r>
        <w:r>
          <w:rPr>
            <w:webHidden/>
          </w:rPr>
          <w:instrText xml:space="preserve"> PAGEREF _Toc239318569 \h </w:instrText>
        </w:r>
        <w:r>
          <w:rPr>
            <w:webHidden/>
          </w:rPr>
        </w:r>
        <w:r>
          <w:rPr>
            <w:webHidden/>
          </w:rPr>
          <w:fldChar w:fldCharType="separate"/>
        </w:r>
        <w:r w:rsidR="002D77F9">
          <w:rPr>
            <w:webHidden/>
          </w:rPr>
          <w:t>39</w:t>
        </w:r>
        <w:r>
          <w:rPr>
            <w:webHidden/>
          </w:rPr>
          <w:fldChar w:fldCharType="end"/>
        </w:r>
      </w:hyperlink>
    </w:p>
    <w:p w14:paraId="796B2BD9" w14:textId="03A7DD9A"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70" w:history="1">
        <w:r w:rsidRPr="00B108E1">
          <w:rPr>
            <w:rStyle w:val="a3"/>
            <w:noProof/>
          </w:rPr>
          <w:t>Банки.Ру, 02.09.2026, Чем грозит перерыв в трудовом стаже и станет ли из-за него пенсия меньше? Разбираем популярный миф о непрерывном стаже</w:t>
        </w:r>
        <w:r>
          <w:rPr>
            <w:noProof/>
            <w:webHidden/>
          </w:rPr>
          <w:tab/>
        </w:r>
        <w:r>
          <w:rPr>
            <w:noProof/>
            <w:webHidden/>
          </w:rPr>
          <w:fldChar w:fldCharType="begin"/>
        </w:r>
        <w:r>
          <w:rPr>
            <w:noProof/>
            <w:webHidden/>
          </w:rPr>
          <w:instrText xml:space="preserve"> PAGEREF _Toc239318570 \h </w:instrText>
        </w:r>
        <w:r>
          <w:rPr>
            <w:noProof/>
            <w:webHidden/>
          </w:rPr>
        </w:r>
        <w:r>
          <w:rPr>
            <w:noProof/>
            <w:webHidden/>
          </w:rPr>
          <w:fldChar w:fldCharType="separate"/>
        </w:r>
        <w:r w:rsidR="002D77F9">
          <w:rPr>
            <w:noProof/>
            <w:webHidden/>
          </w:rPr>
          <w:t>40</w:t>
        </w:r>
        <w:r>
          <w:rPr>
            <w:noProof/>
            <w:webHidden/>
          </w:rPr>
          <w:fldChar w:fldCharType="end"/>
        </w:r>
      </w:hyperlink>
    </w:p>
    <w:p w14:paraId="1F7E21CA" w14:textId="74430BEF" w:rsidR="00E17AA3" w:rsidRDefault="00E17AA3">
      <w:pPr>
        <w:pStyle w:val="31"/>
        <w:rPr>
          <w:rFonts w:asciiTheme="minorHAnsi" w:eastAsiaTheme="minorEastAsia" w:hAnsiTheme="minorHAnsi" w:cstheme="minorBidi"/>
          <w:sz w:val="22"/>
          <w:szCs w:val="22"/>
        </w:rPr>
      </w:pPr>
      <w:hyperlink w:anchor="_Toc239318571" w:history="1">
        <w:r w:rsidRPr="00B108E1">
          <w:rPr>
            <w:rStyle w:val="a3"/>
          </w:rPr>
          <w:t>Разбираемся, откуда взялось правило о непрерывном стаже, сколько можно не работать и повлияет ли перерыв на будущую пенсию.</w:t>
        </w:r>
        <w:r>
          <w:rPr>
            <w:webHidden/>
          </w:rPr>
          <w:tab/>
        </w:r>
        <w:r>
          <w:rPr>
            <w:webHidden/>
          </w:rPr>
          <w:fldChar w:fldCharType="begin"/>
        </w:r>
        <w:r>
          <w:rPr>
            <w:webHidden/>
          </w:rPr>
          <w:instrText xml:space="preserve"> PAGEREF _Toc239318571 \h </w:instrText>
        </w:r>
        <w:r>
          <w:rPr>
            <w:webHidden/>
          </w:rPr>
        </w:r>
        <w:r>
          <w:rPr>
            <w:webHidden/>
          </w:rPr>
          <w:fldChar w:fldCharType="separate"/>
        </w:r>
        <w:r w:rsidR="002D77F9">
          <w:rPr>
            <w:webHidden/>
          </w:rPr>
          <w:t>40</w:t>
        </w:r>
        <w:r>
          <w:rPr>
            <w:webHidden/>
          </w:rPr>
          <w:fldChar w:fldCharType="end"/>
        </w:r>
      </w:hyperlink>
    </w:p>
    <w:p w14:paraId="44E302E5" w14:textId="34597355"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72" w:history="1">
        <w:r w:rsidRPr="00B108E1">
          <w:rPr>
            <w:rStyle w:val="a3"/>
            <w:noProof/>
          </w:rPr>
          <w:t>Юга.ру, 02.09.2026, Как получить пенсионные накопления одной суммой: инструкция для тех, кто родился до 1966 года</w:t>
        </w:r>
        <w:r>
          <w:rPr>
            <w:noProof/>
            <w:webHidden/>
          </w:rPr>
          <w:tab/>
        </w:r>
        <w:r>
          <w:rPr>
            <w:noProof/>
            <w:webHidden/>
          </w:rPr>
          <w:fldChar w:fldCharType="begin"/>
        </w:r>
        <w:r>
          <w:rPr>
            <w:noProof/>
            <w:webHidden/>
          </w:rPr>
          <w:instrText xml:space="preserve"> PAGEREF _Toc239318572 \h </w:instrText>
        </w:r>
        <w:r>
          <w:rPr>
            <w:noProof/>
            <w:webHidden/>
          </w:rPr>
        </w:r>
        <w:r>
          <w:rPr>
            <w:noProof/>
            <w:webHidden/>
          </w:rPr>
          <w:fldChar w:fldCharType="separate"/>
        </w:r>
        <w:r w:rsidR="002D77F9">
          <w:rPr>
            <w:noProof/>
            <w:webHidden/>
          </w:rPr>
          <w:t>43</w:t>
        </w:r>
        <w:r>
          <w:rPr>
            <w:noProof/>
            <w:webHidden/>
          </w:rPr>
          <w:fldChar w:fldCharType="end"/>
        </w:r>
      </w:hyperlink>
    </w:p>
    <w:p w14:paraId="53F2F417" w14:textId="2FCED98B" w:rsidR="00E17AA3" w:rsidRDefault="00E17AA3">
      <w:pPr>
        <w:pStyle w:val="31"/>
        <w:rPr>
          <w:rFonts w:asciiTheme="minorHAnsi" w:eastAsiaTheme="minorEastAsia" w:hAnsiTheme="minorHAnsi" w:cstheme="minorBidi"/>
          <w:sz w:val="22"/>
          <w:szCs w:val="22"/>
        </w:rPr>
      </w:pPr>
      <w:hyperlink w:anchor="_Toc239318573" w:history="1">
        <w:r w:rsidRPr="00B108E1">
          <w:rPr>
            <w:rStyle w:val="a3"/>
          </w:rPr>
          <w:t>В сентябре 2026 года некоторым россиянам стоит проверить состояние своих пенсионных счетов. На них могли сохраниться накопления, сформированные еще в начале двухтысячных за счет взносов работодателей. Это касается прежде всего мужчин 1953–1966 годов рождения и женщин 1957–1966 годов, за которых отчисления на накопительную часть пенсии делались в 2002–2004 годах.</w:t>
        </w:r>
        <w:r>
          <w:rPr>
            <w:webHidden/>
          </w:rPr>
          <w:tab/>
        </w:r>
        <w:r>
          <w:rPr>
            <w:webHidden/>
          </w:rPr>
          <w:fldChar w:fldCharType="begin"/>
        </w:r>
        <w:r>
          <w:rPr>
            <w:webHidden/>
          </w:rPr>
          <w:instrText xml:space="preserve"> PAGEREF _Toc239318573 \h </w:instrText>
        </w:r>
        <w:r>
          <w:rPr>
            <w:webHidden/>
          </w:rPr>
        </w:r>
        <w:r>
          <w:rPr>
            <w:webHidden/>
          </w:rPr>
          <w:fldChar w:fldCharType="separate"/>
        </w:r>
        <w:r w:rsidR="002D77F9">
          <w:rPr>
            <w:webHidden/>
          </w:rPr>
          <w:t>43</w:t>
        </w:r>
        <w:r>
          <w:rPr>
            <w:webHidden/>
          </w:rPr>
          <w:fldChar w:fldCharType="end"/>
        </w:r>
      </w:hyperlink>
    </w:p>
    <w:p w14:paraId="2A8AFB96" w14:textId="1CA7AD5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74" w:history="1">
        <w:r w:rsidRPr="00B108E1">
          <w:rPr>
            <w:rStyle w:val="a3"/>
            <w:noProof/>
          </w:rPr>
          <w:t>Юга.ру, 02.09.2026, Пенсионеры смогут получать на 10 000 рублей больше: как законно сменить вид выплат в 2026 году и кто уже сейчас может подать заявление</w:t>
        </w:r>
        <w:r>
          <w:rPr>
            <w:noProof/>
            <w:webHidden/>
          </w:rPr>
          <w:tab/>
        </w:r>
        <w:r>
          <w:rPr>
            <w:noProof/>
            <w:webHidden/>
          </w:rPr>
          <w:fldChar w:fldCharType="begin"/>
        </w:r>
        <w:r>
          <w:rPr>
            <w:noProof/>
            <w:webHidden/>
          </w:rPr>
          <w:instrText xml:space="preserve"> PAGEREF _Toc239318574 \h </w:instrText>
        </w:r>
        <w:r>
          <w:rPr>
            <w:noProof/>
            <w:webHidden/>
          </w:rPr>
        </w:r>
        <w:r>
          <w:rPr>
            <w:noProof/>
            <w:webHidden/>
          </w:rPr>
          <w:fldChar w:fldCharType="separate"/>
        </w:r>
        <w:r w:rsidR="002D77F9">
          <w:rPr>
            <w:noProof/>
            <w:webHidden/>
          </w:rPr>
          <w:t>44</w:t>
        </w:r>
        <w:r>
          <w:rPr>
            <w:noProof/>
            <w:webHidden/>
          </w:rPr>
          <w:fldChar w:fldCharType="end"/>
        </w:r>
      </w:hyperlink>
    </w:p>
    <w:p w14:paraId="30E26C2E" w14:textId="23D18A0D" w:rsidR="00E17AA3" w:rsidRDefault="00E17AA3">
      <w:pPr>
        <w:pStyle w:val="31"/>
        <w:rPr>
          <w:rFonts w:asciiTheme="minorHAnsi" w:eastAsiaTheme="minorEastAsia" w:hAnsiTheme="minorHAnsi" w:cstheme="minorBidi"/>
          <w:sz w:val="22"/>
          <w:szCs w:val="22"/>
        </w:rPr>
      </w:pPr>
      <w:hyperlink w:anchor="_Toc239318575" w:history="1">
        <w:r w:rsidRPr="00B108E1">
          <w:rPr>
            <w:rStyle w:val="a3"/>
          </w:rPr>
          <w:t>Разница между двумя видами пенсий в России настолько существенна, что иногда напоминает лотерею, в которой многие даже не пытаются участвовать.</w:t>
        </w:r>
        <w:r>
          <w:rPr>
            <w:webHidden/>
          </w:rPr>
          <w:tab/>
        </w:r>
        <w:r>
          <w:rPr>
            <w:webHidden/>
          </w:rPr>
          <w:fldChar w:fldCharType="begin"/>
        </w:r>
        <w:r>
          <w:rPr>
            <w:webHidden/>
          </w:rPr>
          <w:instrText xml:space="preserve"> PAGEREF _Toc239318575 \h </w:instrText>
        </w:r>
        <w:r>
          <w:rPr>
            <w:webHidden/>
          </w:rPr>
        </w:r>
        <w:r>
          <w:rPr>
            <w:webHidden/>
          </w:rPr>
          <w:fldChar w:fldCharType="separate"/>
        </w:r>
        <w:r w:rsidR="002D77F9">
          <w:rPr>
            <w:webHidden/>
          </w:rPr>
          <w:t>44</w:t>
        </w:r>
        <w:r>
          <w:rPr>
            <w:webHidden/>
          </w:rPr>
          <w:fldChar w:fldCharType="end"/>
        </w:r>
      </w:hyperlink>
    </w:p>
    <w:p w14:paraId="795CED82" w14:textId="6823D3A6"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76" w:history="1">
        <w:r w:rsidRPr="00B108E1">
          <w:rPr>
            <w:rStyle w:val="a3"/>
            <w:noProof/>
          </w:rPr>
          <w:t>Конкурент, 02.09.2026, 653 тысячи рублей просто за то, что вы постарели: экономист раскрыл секрет досрочной пенсии</w:t>
        </w:r>
        <w:r>
          <w:rPr>
            <w:noProof/>
            <w:webHidden/>
          </w:rPr>
          <w:tab/>
        </w:r>
        <w:r>
          <w:rPr>
            <w:noProof/>
            <w:webHidden/>
          </w:rPr>
          <w:fldChar w:fldCharType="begin"/>
        </w:r>
        <w:r>
          <w:rPr>
            <w:noProof/>
            <w:webHidden/>
          </w:rPr>
          <w:instrText xml:space="preserve"> PAGEREF _Toc239318576 \h </w:instrText>
        </w:r>
        <w:r>
          <w:rPr>
            <w:noProof/>
            <w:webHidden/>
          </w:rPr>
        </w:r>
        <w:r>
          <w:rPr>
            <w:noProof/>
            <w:webHidden/>
          </w:rPr>
          <w:fldChar w:fldCharType="separate"/>
        </w:r>
        <w:r w:rsidR="002D77F9">
          <w:rPr>
            <w:noProof/>
            <w:webHidden/>
          </w:rPr>
          <w:t>46</w:t>
        </w:r>
        <w:r>
          <w:rPr>
            <w:noProof/>
            <w:webHidden/>
          </w:rPr>
          <w:fldChar w:fldCharType="end"/>
        </w:r>
      </w:hyperlink>
    </w:p>
    <w:p w14:paraId="7D109B65" w14:textId="39020F4F" w:rsidR="00E17AA3" w:rsidRDefault="00E17AA3">
      <w:pPr>
        <w:pStyle w:val="31"/>
        <w:rPr>
          <w:rFonts w:asciiTheme="minorHAnsi" w:eastAsiaTheme="minorEastAsia" w:hAnsiTheme="minorHAnsi" w:cstheme="minorBidi"/>
          <w:sz w:val="22"/>
          <w:szCs w:val="22"/>
        </w:rPr>
      </w:pPr>
      <w:hyperlink w:anchor="_Toc239318577" w:history="1">
        <w:r w:rsidRPr="00B108E1">
          <w:rPr>
            <w:rStyle w:val="a3"/>
          </w:rPr>
          <w:t>Россияне с длительным трудовым стажем могут не только раньше уйти на заслуженный отдых, но и получить за это время солидную сумму. Как это работает, «Газете.Ru» объяснил экономист Игорь Балынин.</w:t>
        </w:r>
        <w:r>
          <w:rPr>
            <w:webHidden/>
          </w:rPr>
          <w:tab/>
        </w:r>
        <w:r>
          <w:rPr>
            <w:webHidden/>
          </w:rPr>
          <w:fldChar w:fldCharType="begin"/>
        </w:r>
        <w:r>
          <w:rPr>
            <w:webHidden/>
          </w:rPr>
          <w:instrText xml:space="preserve"> PAGEREF _Toc239318577 \h </w:instrText>
        </w:r>
        <w:r>
          <w:rPr>
            <w:webHidden/>
          </w:rPr>
        </w:r>
        <w:r>
          <w:rPr>
            <w:webHidden/>
          </w:rPr>
          <w:fldChar w:fldCharType="separate"/>
        </w:r>
        <w:r w:rsidR="002D77F9">
          <w:rPr>
            <w:webHidden/>
          </w:rPr>
          <w:t>46</w:t>
        </w:r>
        <w:r>
          <w:rPr>
            <w:webHidden/>
          </w:rPr>
          <w:fldChar w:fldCharType="end"/>
        </w:r>
      </w:hyperlink>
    </w:p>
    <w:p w14:paraId="0126659C" w14:textId="12A5BC71"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78" w:history="1">
        <w:r w:rsidRPr="00B108E1">
          <w:rPr>
            <w:rStyle w:val="a3"/>
            <w:noProof/>
          </w:rPr>
          <w:t>PRIMPRESS, 02.09.2026, С октября пенсии будут платить по-новому. Кто получит больше</w:t>
        </w:r>
        <w:r>
          <w:rPr>
            <w:noProof/>
            <w:webHidden/>
          </w:rPr>
          <w:tab/>
        </w:r>
        <w:r>
          <w:rPr>
            <w:noProof/>
            <w:webHidden/>
          </w:rPr>
          <w:fldChar w:fldCharType="begin"/>
        </w:r>
        <w:r>
          <w:rPr>
            <w:noProof/>
            <w:webHidden/>
          </w:rPr>
          <w:instrText xml:space="preserve"> PAGEREF _Toc239318578 \h </w:instrText>
        </w:r>
        <w:r>
          <w:rPr>
            <w:noProof/>
            <w:webHidden/>
          </w:rPr>
        </w:r>
        <w:r>
          <w:rPr>
            <w:noProof/>
            <w:webHidden/>
          </w:rPr>
          <w:fldChar w:fldCharType="separate"/>
        </w:r>
        <w:r w:rsidR="002D77F9">
          <w:rPr>
            <w:noProof/>
            <w:webHidden/>
          </w:rPr>
          <w:t>47</w:t>
        </w:r>
        <w:r>
          <w:rPr>
            <w:noProof/>
            <w:webHidden/>
          </w:rPr>
          <w:fldChar w:fldCharType="end"/>
        </w:r>
      </w:hyperlink>
    </w:p>
    <w:p w14:paraId="3914C526" w14:textId="204A924B" w:rsidR="00E17AA3" w:rsidRDefault="00E17AA3">
      <w:pPr>
        <w:pStyle w:val="31"/>
        <w:rPr>
          <w:rFonts w:asciiTheme="minorHAnsi" w:eastAsiaTheme="minorEastAsia" w:hAnsiTheme="minorHAnsi" w:cstheme="minorBidi"/>
          <w:sz w:val="22"/>
          <w:szCs w:val="22"/>
        </w:rPr>
      </w:pPr>
      <w:hyperlink w:anchor="_Toc239318579" w:history="1">
        <w:r w:rsidRPr="00B108E1">
          <w:rPr>
            <w:rStyle w:val="a3"/>
          </w:rPr>
          <w:t>С 1 октября 2026 года в России планируют проиндексировать военные пенсии. Повышение должно пройти вслед за увеличением денежного довольствия действующих военнослужащих. По предварительным расчетам, выплаты вырастут примерно на 4 процента.</w:t>
        </w:r>
        <w:r>
          <w:rPr>
            <w:webHidden/>
          </w:rPr>
          <w:tab/>
        </w:r>
        <w:r>
          <w:rPr>
            <w:webHidden/>
          </w:rPr>
          <w:fldChar w:fldCharType="begin"/>
        </w:r>
        <w:r>
          <w:rPr>
            <w:webHidden/>
          </w:rPr>
          <w:instrText xml:space="preserve"> PAGEREF _Toc239318579 \h </w:instrText>
        </w:r>
        <w:r>
          <w:rPr>
            <w:webHidden/>
          </w:rPr>
        </w:r>
        <w:r>
          <w:rPr>
            <w:webHidden/>
          </w:rPr>
          <w:fldChar w:fldCharType="separate"/>
        </w:r>
        <w:r w:rsidR="002D77F9">
          <w:rPr>
            <w:webHidden/>
          </w:rPr>
          <w:t>47</w:t>
        </w:r>
        <w:r>
          <w:rPr>
            <w:webHidden/>
          </w:rPr>
          <w:fldChar w:fldCharType="end"/>
        </w:r>
      </w:hyperlink>
    </w:p>
    <w:p w14:paraId="6CDC147A" w14:textId="58D105DC"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580" w:history="1">
        <w:r w:rsidRPr="00B108E1">
          <w:rPr>
            <w:rStyle w:val="a3"/>
            <w:noProof/>
          </w:rPr>
          <w:t>НОВОСТИ МАКРОЭКОНОМИКИ</w:t>
        </w:r>
        <w:r>
          <w:rPr>
            <w:noProof/>
            <w:webHidden/>
          </w:rPr>
          <w:tab/>
        </w:r>
        <w:r>
          <w:rPr>
            <w:noProof/>
            <w:webHidden/>
          </w:rPr>
          <w:fldChar w:fldCharType="begin"/>
        </w:r>
        <w:r>
          <w:rPr>
            <w:noProof/>
            <w:webHidden/>
          </w:rPr>
          <w:instrText xml:space="preserve"> PAGEREF _Toc239318580 \h </w:instrText>
        </w:r>
        <w:r>
          <w:rPr>
            <w:noProof/>
            <w:webHidden/>
          </w:rPr>
        </w:r>
        <w:r>
          <w:rPr>
            <w:noProof/>
            <w:webHidden/>
          </w:rPr>
          <w:fldChar w:fldCharType="separate"/>
        </w:r>
        <w:r w:rsidR="002D77F9">
          <w:rPr>
            <w:noProof/>
            <w:webHidden/>
          </w:rPr>
          <w:t>48</w:t>
        </w:r>
        <w:r>
          <w:rPr>
            <w:noProof/>
            <w:webHidden/>
          </w:rPr>
          <w:fldChar w:fldCharType="end"/>
        </w:r>
      </w:hyperlink>
    </w:p>
    <w:p w14:paraId="520A712C" w14:textId="0EDF6D4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81" w:history="1">
        <w:r w:rsidRPr="00B108E1">
          <w:rPr>
            <w:rStyle w:val="a3"/>
            <w:noProof/>
          </w:rPr>
          <w:t>Российская газета, 02.09.2026, Достаточно всего лишь банковского вклада? Как самому накопить на вторую пенсию</w:t>
        </w:r>
        <w:r>
          <w:rPr>
            <w:noProof/>
            <w:webHidden/>
          </w:rPr>
          <w:tab/>
        </w:r>
        <w:r>
          <w:rPr>
            <w:noProof/>
            <w:webHidden/>
          </w:rPr>
          <w:fldChar w:fldCharType="begin"/>
        </w:r>
        <w:r>
          <w:rPr>
            <w:noProof/>
            <w:webHidden/>
          </w:rPr>
          <w:instrText xml:space="preserve"> PAGEREF _Toc239318581 \h </w:instrText>
        </w:r>
        <w:r>
          <w:rPr>
            <w:noProof/>
            <w:webHidden/>
          </w:rPr>
        </w:r>
        <w:r>
          <w:rPr>
            <w:noProof/>
            <w:webHidden/>
          </w:rPr>
          <w:fldChar w:fldCharType="separate"/>
        </w:r>
        <w:r w:rsidR="002D77F9">
          <w:rPr>
            <w:noProof/>
            <w:webHidden/>
          </w:rPr>
          <w:t>48</w:t>
        </w:r>
        <w:r>
          <w:rPr>
            <w:noProof/>
            <w:webHidden/>
          </w:rPr>
          <w:fldChar w:fldCharType="end"/>
        </w:r>
      </w:hyperlink>
    </w:p>
    <w:p w14:paraId="75A491B4" w14:textId="0D0E73A0" w:rsidR="00E17AA3" w:rsidRDefault="00E17AA3">
      <w:pPr>
        <w:pStyle w:val="31"/>
        <w:rPr>
          <w:rFonts w:asciiTheme="minorHAnsi" w:eastAsiaTheme="minorEastAsia" w:hAnsiTheme="minorHAnsi" w:cstheme="minorBidi"/>
          <w:sz w:val="22"/>
          <w:szCs w:val="22"/>
        </w:rPr>
      </w:pPr>
      <w:hyperlink w:anchor="_Toc239318582" w:history="1">
        <w:r w:rsidRPr="00B108E1">
          <w:rPr>
            <w:rStyle w:val="a3"/>
          </w:rPr>
          <w:t>Найти человека (не только в России, но и в мире), полностью удовлетворенного государственным пенсионным обеспечением, - самая настоящая задача со звездочкой. Хорошая новость заключается в том, что работающий человек может озаботиться вопросом, на что ему жить в старости, заранее и самостоятельно. Вопрос в том, как лучше это сделать, сколько времени, сил и денег придется на это потратить. О том, как сформировать себе капитал, который сгенерирует хотя бы еще одну дополнительную пенсию в дополнение к государственной (такого же размера), рассказали опрошенные "Российской газетой" аналитики.</w:t>
        </w:r>
        <w:r>
          <w:rPr>
            <w:webHidden/>
          </w:rPr>
          <w:tab/>
        </w:r>
        <w:r>
          <w:rPr>
            <w:webHidden/>
          </w:rPr>
          <w:fldChar w:fldCharType="begin"/>
        </w:r>
        <w:r>
          <w:rPr>
            <w:webHidden/>
          </w:rPr>
          <w:instrText xml:space="preserve"> PAGEREF _Toc239318582 \h </w:instrText>
        </w:r>
        <w:r>
          <w:rPr>
            <w:webHidden/>
          </w:rPr>
        </w:r>
        <w:r>
          <w:rPr>
            <w:webHidden/>
          </w:rPr>
          <w:fldChar w:fldCharType="separate"/>
        </w:r>
        <w:r w:rsidR="002D77F9">
          <w:rPr>
            <w:webHidden/>
          </w:rPr>
          <w:t>48</w:t>
        </w:r>
        <w:r>
          <w:rPr>
            <w:webHidden/>
          </w:rPr>
          <w:fldChar w:fldCharType="end"/>
        </w:r>
      </w:hyperlink>
    </w:p>
    <w:p w14:paraId="457695BC" w14:textId="20AC11E5"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83" w:history="1">
        <w:r w:rsidRPr="00B108E1">
          <w:rPr>
            <w:rStyle w:val="a3"/>
            <w:noProof/>
          </w:rPr>
          <w:t>Ведомости, 03.09.2026, Олег Ачкасов: «Конкуренция между инвестбанками порой ожесточенная»</w:t>
        </w:r>
        <w:r>
          <w:rPr>
            <w:noProof/>
            <w:webHidden/>
          </w:rPr>
          <w:tab/>
        </w:r>
        <w:r>
          <w:rPr>
            <w:noProof/>
            <w:webHidden/>
          </w:rPr>
          <w:fldChar w:fldCharType="begin"/>
        </w:r>
        <w:r>
          <w:rPr>
            <w:noProof/>
            <w:webHidden/>
          </w:rPr>
          <w:instrText xml:space="preserve"> PAGEREF _Toc239318583 \h </w:instrText>
        </w:r>
        <w:r>
          <w:rPr>
            <w:noProof/>
            <w:webHidden/>
          </w:rPr>
        </w:r>
        <w:r>
          <w:rPr>
            <w:noProof/>
            <w:webHidden/>
          </w:rPr>
          <w:fldChar w:fldCharType="separate"/>
        </w:r>
        <w:r w:rsidR="002D77F9">
          <w:rPr>
            <w:noProof/>
            <w:webHidden/>
          </w:rPr>
          <w:t>52</w:t>
        </w:r>
        <w:r>
          <w:rPr>
            <w:noProof/>
            <w:webHidden/>
          </w:rPr>
          <w:fldChar w:fldCharType="end"/>
        </w:r>
      </w:hyperlink>
    </w:p>
    <w:p w14:paraId="715B2423" w14:textId="5975855F" w:rsidR="00E17AA3" w:rsidRDefault="00E17AA3">
      <w:pPr>
        <w:pStyle w:val="31"/>
        <w:rPr>
          <w:rFonts w:asciiTheme="minorHAnsi" w:eastAsiaTheme="minorEastAsia" w:hAnsiTheme="minorHAnsi" w:cstheme="minorBidi"/>
          <w:sz w:val="22"/>
          <w:szCs w:val="22"/>
        </w:rPr>
      </w:pPr>
      <w:hyperlink w:anchor="_Toc239318584" w:history="1">
        <w:r w:rsidRPr="00B108E1">
          <w:rPr>
            <w:rStyle w:val="a3"/>
          </w:rPr>
          <w:t>Уход западных игроков ускорил трансформацию российского рынка капитала. О том, как изменились подходы банков к работе с корпоративными клиентами и какие тренды формируют новый облик отрасли, рассказал старший вице-президент, руководитель инвестиционного бизнеса Альфа-банка Олег Ачкасов.</w:t>
        </w:r>
        <w:r>
          <w:rPr>
            <w:webHidden/>
          </w:rPr>
          <w:tab/>
        </w:r>
        <w:r>
          <w:rPr>
            <w:webHidden/>
          </w:rPr>
          <w:fldChar w:fldCharType="begin"/>
        </w:r>
        <w:r>
          <w:rPr>
            <w:webHidden/>
          </w:rPr>
          <w:instrText xml:space="preserve"> PAGEREF _Toc239318584 \h </w:instrText>
        </w:r>
        <w:r>
          <w:rPr>
            <w:webHidden/>
          </w:rPr>
        </w:r>
        <w:r>
          <w:rPr>
            <w:webHidden/>
          </w:rPr>
          <w:fldChar w:fldCharType="separate"/>
        </w:r>
        <w:r w:rsidR="002D77F9">
          <w:rPr>
            <w:webHidden/>
          </w:rPr>
          <w:t>52</w:t>
        </w:r>
        <w:r>
          <w:rPr>
            <w:webHidden/>
          </w:rPr>
          <w:fldChar w:fldCharType="end"/>
        </w:r>
      </w:hyperlink>
    </w:p>
    <w:p w14:paraId="5086408F" w14:textId="365AE5F8"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85" w:history="1">
        <w:r w:rsidRPr="00B108E1">
          <w:rPr>
            <w:rStyle w:val="a3"/>
            <w:noProof/>
          </w:rPr>
          <w:t>Ведомости, 03.09.2026, Стоит ли инвесторам сейчас заходить в квазивалютные облигации</w:t>
        </w:r>
        <w:r>
          <w:rPr>
            <w:noProof/>
            <w:webHidden/>
          </w:rPr>
          <w:tab/>
        </w:r>
        <w:r>
          <w:rPr>
            <w:noProof/>
            <w:webHidden/>
          </w:rPr>
          <w:fldChar w:fldCharType="begin"/>
        </w:r>
        <w:r>
          <w:rPr>
            <w:noProof/>
            <w:webHidden/>
          </w:rPr>
          <w:instrText xml:space="preserve"> PAGEREF _Toc239318585 \h </w:instrText>
        </w:r>
        <w:r>
          <w:rPr>
            <w:noProof/>
            <w:webHidden/>
          </w:rPr>
        </w:r>
        <w:r>
          <w:rPr>
            <w:noProof/>
            <w:webHidden/>
          </w:rPr>
          <w:fldChar w:fldCharType="separate"/>
        </w:r>
        <w:r w:rsidR="002D77F9">
          <w:rPr>
            <w:noProof/>
            <w:webHidden/>
          </w:rPr>
          <w:t>58</w:t>
        </w:r>
        <w:r>
          <w:rPr>
            <w:noProof/>
            <w:webHidden/>
          </w:rPr>
          <w:fldChar w:fldCharType="end"/>
        </w:r>
      </w:hyperlink>
    </w:p>
    <w:p w14:paraId="496792E1" w14:textId="0B848EC7" w:rsidR="00E17AA3" w:rsidRDefault="00E17AA3">
      <w:pPr>
        <w:pStyle w:val="31"/>
        <w:rPr>
          <w:rFonts w:asciiTheme="minorHAnsi" w:eastAsiaTheme="minorEastAsia" w:hAnsiTheme="minorHAnsi" w:cstheme="minorBidi"/>
          <w:sz w:val="22"/>
          <w:szCs w:val="22"/>
        </w:rPr>
      </w:pPr>
      <w:hyperlink w:anchor="_Toc239318586" w:history="1">
        <w:r w:rsidRPr="00B108E1">
          <w:rPr>
            <w:rStyle w:val="a3"/>
          </w:rPr>
          <w:t>После падения 31 августа квазивалютные облигации вернулись к росту, свидетельствуют данные Мосбиржи. В последний день лета на фоне ослабления рубля (официальный курс ЦБ поднялся до 86,38 руб./$ с 85,6 руб./$, до 100,57 руб./евро с 99,68 руб./евро и до 12,86 руб./юань с 12,73 руб./юань) бумаги "Сибур холдинга" 001Р-03 подешевели на 0,67% до 8671,36 руб., "Новатэка" 001Р-03 - на 0,59% до 8658,64 руб., "Газпром нефти" 005Р-01</w:t>
        </w:r>
        <w:r w:rsidRPr="00B108E1">
          <w:rPr>
            <w:rStyle w:val="a3"/>
            <w:lang w:val="en-US"/>
          </w:rPr>
          <w:t>R</w:t>
        </w:r>
        <w:r w:rsidRPr="00B108E1">
          <w:rPr>
            <w:rStyle w:val="a3"/>
          </w:rPr>
          <w:t xml:space="preserve"> - на 0,03% до 83 051,25 руб., ВЭБ.РФ 2Р-54В - на 1,75% до 80 451,81 руб. Но уже 2 сентября, когда регулятор вновь повысил курсы (доллар - до 86,75 руб., евро - до 100,6 руб., юань - до 12,9 руб.), картина стала обратной: "Сибур" вырос на 1,2% до 8771,96 руб., "Новатэк" - на 1% до 8748,34 руб., "Газпром нефть" - на 0,59% до 83 543,38 руб., ВЭБ.РФ - на 0,53% до 80 881,94 руб.</w:t>
        </w:r>
        <w:r>
          <w:rPr>
            <w:webHidden/>
          </w:rPr>
          <w:tab/>
        </w:r>
        <w:r>
          <w:rPr>
            <w:webHidden/>
          </w:rPr>
          <w:fldChar w:fldCharType="begin"/>
        </w:r>
        <w:r>
          <w:rPr>
            <w:webHidden/>
          </w:rPr>
          <w:instrText xml:space="preserve"> PAGEREF _Toc239318586 \h </w:instrText>
        </w:r>
        <w:r>
          <w:rPr>
            <w:webHidden/>
          </w:rPr>
        </w:r>
        <w:r>
          <w:rPr>
            <w:webHidden/>
          </w:rPr>
          <w:fldChar w:fldCharType="separate"/>
        </w:r>
        <w:r w:rsidR="002D77F9">
          <w:rPr>
            <w:webHidden/>
          </w:rPr>
          <w:t>58</w:t>
        </w:r>
        <w:r>
          <w:rPr>
            <w:webHidden/>
          </w:rPr>
          <w:fldChar w:fldCharType="end"/>
        </w:r>
      </w:hyperlink>
    </w:p>
    <w:p w14:paraId="257A8EEB" w14:textId="227AEF4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87" w:history="1">
        <w:r w:rsidRPr="00B108E1">
          <w:rPr>
            <w:rStyle w:val="a3"/>
            <w:noProof/>
          </w:rPr>
          <w:t>Коммерсантъ, 02.09.2026, Меньше роста, больше инфляции</w:t>
        </w:r>
        <w:r>
          <w:rPr>
            <w:noProof/>
            <w:webHidden/>
          </w:rPr>
          <w:tab/>
        </w:r>
        <w:r>
          <w:rPr>
            <w:noProof/>
            <w:webHidden/>
          </w:rPr>
          <w:fldChar w:fldCharType="begin"/>
        </w:r>
        <w:r>
          <w:rPr>
            <w:noProof/>
            <w:webHidden/>
          </w:rPr>
          <w:instrText xml:space="preserve"> PAGEREF _Toc239318587 \h </w:instrText>
        </w:r>
        <w:r>
          <w:rPr>
            <w:noProof/>
            <w:webHidden/>
          </w:rPr>
        </w:r>
        <w:r>
          <w:rPr>
            <w:noProof/>
            <w:webHidden/>
          </w:rPr>
          <w:fldChar w:fldCharType="separate"/>
        </w:r>
        <w:r w:rsidR="002D77F9">
          <w:rPr>
            <w:noProof/>
            <w:webHidden/>
          </w:rPr>
          <w:t>60</w:t>
        </w:r>
        <w:r>
          <w:rPr>
            <w:noProof/>
            <w:webHidden/>
          </w:rPr>
          <w:fldChar w:fldCharType="end"/>
        </w:r>
      </w:hyperlink>
    </w:p>
    <w:p w14:paraId="69C9844B" w14:textId="295EC041" w:rsidR="00E17AA3" w:rsidRDefault="00E17AA3">
      <w:pPr>
        <w:pStyle w:val="31"/>
        <w:rPr>
          <w:rFonts w:asciiTheme="minorHAnsi" w:eastAsiaTheme="minorEastAsia" w:hAnsiTheme="minorHAnsi" w:cstheme="minorBidi"/>
          <w:sz w:val="22"/>
          <w:szCs w:val="22"/>
        </w:rPr>
      </w:pPr>
      <w:hyperlink w:anchor="_Toc239318588" w:history="1">
        <w:r w:rsidRPr="00B108E1">
          <w:rPr>
            <w:rStyle w:val="a3"/>
          </w:rPr>
          <w:t>Российская экономика во втором полугодии переходит к меньшему росту и большей инфляции. Росстат фиксирует сохраняющийся разрыв между выпуском и потребительским спросом: в июле базовые отрасли выросли на 0,8% год к году и на 0,1% за семь месяцев, а потребление населения — на 4,6% и 4,8% соответственно. После пересчета снижена оценка роста промышленности в первом полугодии с 0,4% до нуля. Оценка роста ВВП за тот же период — 0,6% — пока не менялась, но Минэкономики уже подтвердило, что таким же будет рост по итогам всего года. Новый консенсус опрошенных ЦБ экономистов изменился схоже: прогноз роста ВВП на 2026 год снижен с 0,6% до 0,5%, а инфляции — повышен с 6,2% до 6,6%.</w:t>
        </w:r>
        <w:r>
          <w:rPr>
            <w:webHidden/>
          </w:rPr>
          <w:tab/>
        </w:r>
        <w:r>
          <w:rPr>
            <w:webHidden/>
          </w:rPr>
          <w:fldChar w:fldCharType="begin"/>
        </w:r>
        <w:r>
          <w:rPr>
            <w:webHidden/>
          </w:rPr>
          <w:instrText xml:space="preserve"> PAGEREF _Toc239318588 \h </w:instrText>
        </w:r>
        <w:r>
          <w:rPr>
            <w:webHidden/>
          </w:rPr>
        </w:r>
        <w:r>
          <w:rPr>
            <w:webHidden/>
          </w:rPr>
          <w:fldChar w:fldCharType="separate"/>
        </w:r>
        <w:r w:rsidR="002D77F9">
          <w:rPr>
            <w:webHidden/>
          </w:rPr>
          <w:t>60</w:t>
        </w:r>
        <w:r>
          <w:rPr>
            <w:webHidden/>
          </w:rPr>
          <w:fldChar w:fldCharType="end"/>
        </w:r>
      </w:hyperlink>
    </w:p>
    <w:p w14:paraId="72E5108D" w14:textId="7C380AEE"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89" w:history="1">
        <w:r w:rsidRPr="00B108E1">
          <w:rPr>
            <w:rStyle w:val="a3"/>
            <w:noProof/>
          </w:rPr>
          <w:t>Коммерсантъ, 02.09.2026, ВЭФ-2026. Итоги второго дня</w:t>
        </w:r>
        <w:r>
          <w:rPr>
            <w:noProof/>
            <w:webHidden/>
          </w:rPr>
          <w:tab/>
        </w:r>
        <w:r>
          <w:rPr>
            <w:noProof/>
            <w:webHidden/>
          </w:rPr>
          <w:fldChar w:fldCharType="begin"/>
        </w:r>
        <w:r>
          <w:rPr>
            <w:noProof/>
            <w:webHidden/>
          </w:rPr>
          <w:instrText xml:space="preserve"> PAGEREF _Toc239318589 \h </w:instrText>
        </w:r>
        <w:r>
          <w:rPr>
            <w:noProof/>
            <w:webHidden/>
          </w:rPr>
        </w:r>
        <w:r>
          <w:rPr>
            <w:noProof/>
            <w:webHidden/>
          </w:rPr>
          <w:fldChar w:fldCharType="separate"/>
        </w:r>
        <w:r w:rsidR="002D77F9">
          <w:rPr>
            <w:noProof/>
            <w:webHidden/>
          </w:rPr>
          <w:t>62</w:t>
        </w:r>
        <w:r>
          <w:rPr>
            <w:noProof/>
            <w:webHidden/>
          </w:rPr>
          <w:fldChar w:fldCharType="end"/>
        </w:r>
      </w:hyperlink>
    </w:p>
    <w:p w14:paraId="58B8F339" w14:textId="1118F707" w:rsidR="00E17AA3" w:rsidRDefault="00E17AA3">
      <w:pPr>
        <w:pStyle w:val="31"/>
        <w:rPr>
          <w:rFonts w:asciiTheme="minorHAnsi" w:eastAsiaTheme="minorEastAsia" w:hAnsiTheme="minorHAnsi" w:cstheme="minorBidi"/>
          <w:sz w:val="22"/>
          <w:szCs w:val="22"/>
        </w:rPr>
      </w:pPr>
      <w:hyperlink w:anchor="_Toc239318590" w:history="1">
        <w:r w:rsidRPr="00B108E1">
          <w:rPr>
            <w:rStyle w:val="a3"/>
          </w:rPr>
          <w:t xml:space="preserve">Во Владивостоке с 1 по 4 сентября проходит </w:t>
        </w:r>
        <w:r w:rsidRPr="00B108E1">
          <w:rPr>
            <w:rStyle w:val="a3"/>
            <w:lang w:val="en-US"/>
          </w:rPr>
          <w:t>XI</w:t>
        </w:r>
        <w:r w:rsidRPr="00B108E1">
          <w:rPr>
            <w:rStyle w:val="a3"/>
          </w:rPr>
          <w:t xml:space="preserve"> Восточный экономический форум. Главная тема в этом году - «Дальний Восток - развитие во благо людей». Важные заявления и сделки по итогам второго дня - в подборке «Ъ».</w:t>
        </w:r>
        <w:r>
          <w:rPr>
            <w:webHidden/>
          </w:rPr>
          <w:tab/>
        </w:r>
        <w:r>
          <w:rPr>
            <w:webHidden/>
          </w:rPr>
          <w:fldChar w:fldCharType="begin"/>
        </w:r>
        <w:r>
          <w:rPr>
            <w:webHidden/>
          </w:rPr>
          <w:instrText xml:space="preserve"> PAGEREF _Toc239318590 \h </w:instrText>
        </w:r>
        <w:r>
          <w:rPr>
            <w:webHidden/>
          </w:rPr>
        </w:r>
        <w:r>
          <w:rPr>
            <w:webHidden/>
          </w:rPr>
          <w:fldChar w:fldCharType="separate"/>
        </w:r>
        <w:r w:rsidR="002D77F9">
          <w:rPr>
            <w:webHidden/>
          </w:rPr>
          <w:t>62</w:t>
        </w:r>
        <w:r>
          <w:rPr>
            <w:webHidden/>
          </w:rPr>
          <w:fldChar w:fldCharType="end"/>
        </w:r>
      </w:hyperlink>
    </w:p>
    <w:p w14:paraId="4A57B13E" w14:textId="1DDA5C7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91" w:history="1">
        <w:r w:rsidRPr="00B108E1">
          <w:rPr>
            <w:rStyle w:val="a3"/>
            <w:noProof/>
          </w:rPr>
          <w:t>Коммерсантъ, 02.09.2026, Минфин после паузы разместил ОФЗ на рекордные 1 трлн рублей</w:t>
        </w:r>
        <w:r>
          <w:rPr>
            <w:noProof/>
            <w:webHidden/>
          </w:rPr>
          <w:tab/>
        </w:r>
        <w:r>
          <w:rPr>
            <w:noProof/>
            <w:webHidden/>
          </w:rPr>
          <w:fldChar w:fldCharType="begin"/>
        </w:r>
        <w:r>
          <w:rPr>
            <w:noProof/>
            <w:webHidden/>
          </w:rPr>
          <w:instrText xml:space="preserve"> PAGEREF _Toc239318591 \h </w:instrText>
        </w:r>
        <w:r>
          <w:rPr>
            <w:noProof/>
            <w:webHidden/>
          </w:rPr>
        </w:r>
        <w:r>
          <w:rPr>
            <w:noProof/>
            <w:webHidden/>
          </w:rPr>
          <w:fldChar w:fldCharType="separate"/>
        </w:r>
        <w:r w:rsidR="002D77F9">
          <w:rPr>
            <w:noProof/>
            <w:webHidden/>
          </w:rPr>
          <w:t>63</w:t>
        </w:r>
        <w:r>
          <w:rPr>
            <w:noProof/>
            <w:webHidden/>
          </w:rPr>
          <w:fldChar w:fldCharType="end"/>
        </w:r>
      </w:hyperlink>
    </w:p>
    <w:p w14:paraId="213761B4" w14:textId="629540FB" w:rsidR="00E17AA3" w:rsidRDefault="00E17AA3">
      <w:pPr>
        <w:pStyle w:val="31"/>
        <w:rPr>
          <w:rFonts w:asciiTheme="minorHAnsi" w:eastAsiaTheme="minorEastAsia" w:hAnsiTheme="minorHAnsi" w:cstheme="minorBidi"/>
          <w:sz w:val="22"/>
          <w:szCs w:val="22"/>
        </w:rPr>
      </w:pPr>
      <w:hyperlink w:anchor="_Toc239318592" w:history="1">
        <w:r w:rsidRPr="00B108E1">
          <w:rPr>
            <w:rStyle w:val="a3"/>
          </w:rPr>
          <w:t>Министерство финансов России провело первое за полтора месяца размещение облигаций федерального займа, реализовав на аукционе весь объем нового выпуска с переменным купоном (ОФЗ-ПК) серии 29031 на 1 трлн руб. Спрос инвесторов превысил предложение почти в 1,4 раза, составив 1,424 трлн руб.</w:t>
        </w:r>
        <w:r>
          <w:rPr>
            <w:webHidden/>
          </w:rPr>
          <w:tab/>
        </w:r>
        <w:r>
          <w:rPr>
            <w:webHidden/>
          </w:rPr>
          <w:fldChar w:fldCharType="begin"/>
        </w:r>
        <w:r>
          <w:rPr>
            <w:webHidden/>
          </w:rPr>
          <w:instrText xml:space="preserve"> PAGEREF _Toc239318592 \h </w:instrText>
        </w:r>
        <w:r>
          <w:rPr>
            <w:webHidden/>
          </w:rPr>
        </w:r>
        <w:r>
          <w:rPr>
            <w:webHidden/>
          </w:rPr>
          <w:fldChar w:fldCharType="separate"/>
        </w:r>
        <w:r w:rsidR="002D77F9">
          <w:rPr>
            <w:webHidden/>
          </w:rPr>
          <w:t>63</w:t>
        </w:r>
        <w:r>
          <w:rPr>
            <w:webHidden/>
          </w:rPr>
          <w:fldChar w:fldCharType="end"/>
        </w:r>
      </w:hyperlink>
    </w:p>
    <w:p w14:paraId="64AC097C" w14:textId="56029EB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93" w:history="1">
        <w:r w:rsidRPr="00B108E1">
          <w:rPr>
            <w:rStyle w:val="a3"/>
            <w:noProof/>
          </w:rPr>
          <w:t>Коммерсантъ, 02.09.2026, В Минэкономразвития заявили о сохраняющемся кадровом дефиците в России</w:t>
        </w:r>
        <w:r>
          <w:rPr>
            <w:noProof/>
            <w:webHidden/>
          </w:rPr>
          <w:tab/>
        </w:r>
        <w:r>
          <w:rPr>
            <w:noProof/>
            <w:webHidden/>
          </w:rPr>
          <w:fldChar w:fldCharType="begin"/>
        </w:r>
        <w:r>
          <w:rPr>
            <w:noProof/>
            <w:webHidden/>
          </w:rPr>
          <w:instrText xml:space="preserve"> PAGEREF _Toc239318593 \h </w:instrText>
        </w:r>
        <w:r>
          <w:rPr>
            <w:noProof/>
            <w:webHidden/>
          </w:rPr>
        </w:r>
        <w:r>
          <w:rPr>
            <w:noProof/>
            <w:webHidden/>
          </w:rPr>
          <w:fldChar w:fldCharType="separate"/>
        </w:r>
        <w:r w:rsidR="002D77F9">
          <w:rPr>
            <w:noProof/>
            <w:webHidden/>
          </w:rPr>
          <w:t>63</w:t>
        </w:r>
        <w:r>
          <w:rPr>
            <w:noProof/>
            <w:webHidden/>
          </w:rPr>
          <w:fldChar w:fldCharType="end"/>
        </w:r>
      </w:hyperlink>
    </w:p>
    <w:p w14:paraId="36F4C4BF" w14:textId="66D3C06E" w:rsidR="00E17AA3" w:rsidRDefault="00E17AA3">
      <w:pPr>
        <w:pStyle w:val="31"/>
        <w:rPr>
          <w:rFonts w:asciiTheme="minorHAnsi" w:eastAsiaTheme="minorEastAsia" w:hAnsiTheme="minorHAnsi" w:cstheme="minorBidi"/>
          <w:sz w:val="22"/>
          <w:szCs w:val="22"/>
        </w:rPr>
      </w:pPr>
      <w:hyperlink w:anchor="_Toc239318594" w:history="1">
        <w:r w:rsidRPr="00B108E1">
          <w:rPr>
            <w:rStyle w:val="a3"/>
          </w:rPr>
          <w:t>В России по-прежнему наблюдается превышение спроса на рабочую силу над предложением. Об этом заявил министр экономического развития Максим Решетников.</w:t>
        </w:r>
        <w:r>
          <w:rPr>
            <w:webHidden/>
          </w:rPr>
          <w:tab/>
        </w:r>
        <w:r>
          <w:rPr>
            <w:webHidden/>
          </w:rPr>
          <w:fldChar w:fldCharType="begin"/>
        </w:r>
        <w:r>
          <w:rPr>
            <w:webHidden/>
          </w:rPr>
          <w:instrText xml:space="preserve"> PAGEREF _Toc239318594 \h </w:instrText>
        </w:r>
        <w:r>
          <w:rPr>
            <w:webHidden/>
          </w:rPr>
        </w:r>
        <w:r>
          <w:rPr>
            <w:webHidden/>
          </w:rPr>
          <w:fldChar w:fldCharType="separate"/>
        </w:r>
        <w:r w:rsidR="002D77F9">
          <w:rPr>
            <w:webHidden/>
          </w:rPr>
          <w:t>63</w:t>
        </w:r>
        <w:r>
          <w:rPr>
            <w:webHidden/>
          </w:rPr>
          <w:fldChar w:fldCharType="end"/>
        </w:r>
      </w:hyperlink>
    </w:p>
    <w:p w14:paraId="672CA009" w14:textId="241F20D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95" w:history="1">
        <w:r w:rsidRPr="00B108E1">
          <w:rPr>
            <w:rStyle w:val="a3"/>
            <w:noProof/>
          </w:rPr>
          <w:t>Интерфакс, 02.09.2026, Минэкономразвития ожидает роста ВВП РФ в 2026 году на уровне 0,6%</w:t>
        </w:r>
        <w:r>
          <w:rPr>
            <w:noProof/>
            <w:webHidden/>
          </w:rPr>
          <w:tab/>
        </w:r>
        <w:r>
          <w:rPr>
            <w:noProof/>
            <w:webHidden/>
          </w:rPr>
          <w:fldChar w:fldCharType="begin"/>
        </w:r>
        <w:r>
          <w:rPr>
            <w:noProof/>
            <w:webHidden/>
          </w:rPr>
          <w:instrText xml:space="preserve"> PAGEREF _Toc239318595 \h </w:instrText>
        </w:r>
        <w:r>
          <w:rPr>
            <w:noProof/>
            <w:webHidden/>
          </w:rPr>
        </w:r>
        <w:r>
          <w:rPr>
            <w:noProof/>
            <w:webHidden/>
          </w:rPr>
          <w:fldChar w:fldCharType="separate"/>
        </w:r>
        <w:r w:rsidR="002D77F9">
          <w:rPr>
            <w:noProof/>
            <w:webHidden/>
          </w:rPr>
          <w:t>64</w:t>
        </w:r>
        <w:r>
          <w:rPr>
            <w:noProof/>
            <w:webHidden/>
          </w:rPr>
          <w:fldChar w:fldCharType="end"/>
        </w:r>
      </w:hyperlink>
    </w:p>
    <w:p w14:paraId="36047281" w14:textId="785942E8" w:rsidR="00E17AA3" w:rsidRDefault="00E17AA3">
      <w:pPr>
        <w:pStyle w:val="31"/>
        <w:rPr>
          <w:rFonts w:asciiTheme="minorHAnsi" w:eastAsiaTheme="minorEastAsia" w:hAnsiTheme="minorHAnsi" w:cstheme="minorBidi"/>
          <w:sz w:val="22"/>
          <w:szCs w:val="22"/>
        </w:rPr>
      </w:pPr>
      <w:hyperlink w:anchor="_Toc239318596" w:history="1">
        <w:r w:rsidRPr="00B108E1">
          <w:rPr>
            <w:rStyle w:val="a3"/>
          </w:rPr>
          <w:t>Минэкономразвития ожидает роста ВВП России в 2026 году на уровне 0,6%, что чуть выше апрельского прогноза (0,4% - ИФ), заявил глава ведомства Максим Решетников.</w:t>
        </w:r>
        <w:r>
          <w:rPr>
            <w:webHidden/>
          </w:rPr>
          <w:tab/>
        </w:r>
        <w:r>
          <w:rPr>
            <w:webHidden/>
          </w:rPr>
          <w:fldChar w:fldCharType="begin"/>
        </w:r>
        <w:r>
          <w:rPr>
            <w:webHidden/>
          </w:rPr>
          <w:instrText xml:space="preserve"> PAGEREF _Toc239318596 \h </w:instrText>
        </w:r>
        <w:r>
          <w:rPr>
            <w:webHidden/>
          </w:rPr>
        </w:r>
        <w:r>
          <w:rPr>
            <w:webHidden/>
          </w:rPr>
          <w:fldChar w:fldCharType="separate"/>
        </w:r>
        <w:r w:rsidR="002D77F9">
          <w:rPr>
            <w:webHidden/>
          </w:rPr>
          <w:t>64</w:t>
        </w:r>
        <w:r>
          <w:rPr>
            <w:webHidden/>
          </w:rPr>
          <w:fldChar w:fldCharType="end"/>
        </w:r>
      </w:hyperlink>
    </w:p>
    <w:p w14:paraId="63A994A8" w14:textId="322A2659"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97" w:history="1">
        <w:r w:rsidRPr="00B108E1">
          <w:rPr>
            <w:rStyle w:val="a3"/>
            <w:noProof/>
          </w:rPr>
          <w:t>РБК, 02.09.2026, Решетников назвал естественным охлаждение российской экономики</w:t>
        </w:r>
        <w:r>
          <w:rPr>
            <w:noProof/>
            <w:webHidden/>
          </w:rPr>
          <w:tab/>
        </w:r>
        <w:r>
          <w:rPr>
            <w:noProof/>
            <w:webHidden/>
          </w:rPr>
          <w:fldChar w:fldCharType="begin"/>
        </w:r>
        <w:r>
          <w:rPr>
            <w:noProof/>
            <w:webHidden/>
          </w:rPr>
          <w:instrText xml:space="preserve"> PAGEREF _Toc239318597 \h </w:instrText>
        </w:r>
        <w:r>
          <w:rPr>
            <w:noProof/>
            <w:webHidden/>
          </w:rPr>
        </w:r>
        <w:r>
          <w:rPr>
            <w:noProof/>
            <w:webHidden/>
          </w:rPr>
          <w:fldChar w:fldCharType="separate"/>
        </w:r>
        <w:r w:rsidR="002D77F9">
          <w:rPr>
            <w:noProof/>
            <w:webHidden/>
          </w:rPr>
          <w:t>65</w:t>
        </w:r>
        <w:r>
          <w:rPr>
            <w:noProof/>
            <w:webHidden/>
          </w:rPr>
          <w:fldChar w:fldCharType="end"/>
        </w:r>
      </w:hyperlink>
    </w:p>
    <w:p w14:paraId="7BB8CA0B" w14:textId="2F10EFDC" w:rsidR="00E17AA3" w:rsidRDefault="00E17AA3">
      <w:pPr>
        <w:pStyle w:val="31"/>
        <w:rPr>
          <w:rFonts w:asciiTheme="minorHAnsi" w:eastAsiaTheme="minorEastAsia" w:hAnsiTheme="minorHAnsi" w:cstheme="minorBidi"/>
          <w:sz w:val="22"/>
          <w:szCs w:val="22"/>
        </w:rPr>
      </w:pPr>
      <w:hyperlink w:anchor="_Toc239318598" w:history="1">
        <w:r w:rsidRPr="00B108E1">
          <w:rPr>
            <w:rStyle w:val="a3"/>
          </w:rPr>
          <w:t>Охлаждение российской экономики является естественным этапом экономического цикла, отметил Решетников. По прогнозу Минэкономразвития, по итогу 2026 года рост ВВП России составит около 0,6%.</w:t>
        </w:r>
        <w:r>
          <w:rPr>
            <w:webHidden/>
          </w:rPr>
          <w:tab/>
        </w:r>
        <w:r>
          <w:rPr>
            <w:webHidden/>
          </w:rPr>
          <w:fldChar w:fldCharType="begin"/>
        </w:r>
        <w:r>
          <w:rPr>
            <w:webHidden/>
          </w:rPr>
          <w:instrText xml:space="preserve"> PAGEREF _Toc239318598 \h </w:instrText>
        </w:r>
        <w:r>
          <w:rPr>
            <w:webHidden/>
          </w:rPr>
        </w:r>
        <w:r>
          <w:rPr>
            <w:webHidden/>
          </w:rPr>
          <w:fldChar w:fldCharType="separate"/>
        </w:r>
        <w:r w:rsidR="002D77F9">
          <w:rPr>
            <w:webHidden/>
          </w:rPr>
          <w:t>65</w:t>
        </w:r>
        <w:r>
          <w:rPr>
            <w:webHidden/>
          </w:rPr>
          <w:fldChar w:fldCharType="end"/>
        </w:r>
      </w:hyperlink>
    </w:p>
    <w:p w14:paraId="7B2C001A" w14:textId="0C0F8FF9" w:rsidR="00E17AA3" w:rsidRDefault="00E17AA3">
      <w:pPr>
        <w:pStyle w:val="21"/>
        <w:tabs>
          <w:tab w:val="right" w:leader="dot" w:pos="9061"/>
        </w:tabs>
        <w:rPr>
          <w:rFonts w:asciiTheme="minorHAnsi" w:eastAsiaTheme="minorEastAsia" w:hAnsiTheme="minorHAnsi" w:cstheme="minorBidi"/>
          <w:noProof/>
          <w:sz w:val="22"/>
          <w:szCs w:val="22"/>
        </w:rPr>
      </w:pPr>
      <w:hyperlink w:anchor="_Toc239318599" w:history="1">
        <w:r w:rsidRPr="00B108E1">
          <w:rPr>
            <w:rStyle w:val="a3"/>
            <w:noProof/>
          </w:rPr>
          <w:t>РИА Новости, 02.09.2026, Аксаков ожидает сохранения ключевой ставки на уровне 14% годовых в сентябре</w:t>
        </w:r>
        <w:r>
          <w:rPr>
            <w:noProof/>
            <w:webHidden/>
          </w:rPr>
          <w:tab/>
        </w:r>
        <w:r>
          <w:rPr>
            <w:noProof/>
            <w:webHidden/>
          </w:rPr>
          <w:fldChar w:fldCharType="begin"/>
        </w:r>
        <w:r>
          <w:rPr>
            <w:noProof/>
            <w:webHidden/>
          </w:rPr>
          <w:instrText xml:space="preserve"> PAGEREF _Toc239318599 \h </w:instrText>
        </w:r>
        <w:r>
          <w:rPr>
            <w:noProof/>
            <w:webHidden/>
          </w:rPr>
        </w:r>
        <w:r>
          <w:rPr>
            <w:noProof/>
            <w:webHidden/>
          </w:rPr>
          <w:fldChar w:fldCharType="separate"/>
        </w:r>
        <w:r w:rsidR="002D77F9">
          <w:rPr>
            <w:noProof/>
            <w:webHidden/>
          </w:rPr>
          <w:t>66</w:t>
        </w:r>
        <w:r>
          <w:rPr>
            <w:noProof/>
            <w:webHidden/>
          </w:rPr>
          <w:fldChar w:fldCharType="end"/>
        </w:r>
      </w:hyperlink>
    </w:p>
    <w:p w14:paraId="620CEC3D" w14:textId="1169800A" w:rsidR="00E17AA3" w:rsidRDefault="00E17AA3">
      <w:pPr>
        <w:pStyle w:val="31"/>
        <w:rPr>
          <w:rFonts w:asciiTheme="minorHAnsi" w:eastAsiaTheme="minorEastAsia" w:hAnsiTheme="minorHAnsi" w:cstheme="minorBidi"/>
          <w:sz w:val="22"/>
          <w:szCs w:val="22"/>
        </w:rPr>
      </w:pPr>
      <w:hyperlink w:anchor="_Toc239318600" w:history="1">
        <w:r w:rsidRPr="00B108E1">
          <w:rPr>
            <w:rStyle w:val="a3"/>
          </w:rPr>
          <w:t>Банк России на заседании в сентябре сохранит ключевую ставку на уровне 14% годовых, ожидает глава комитета Госдумы по финансовому рынку Анатолий Аксаков.</w:t>
        </w:r>
        <w:r>
          <w:rPr>
            <w:webHidden/>
          </w:rPr>
          <w:tab/>
        </w:r>
        <w:r>
          <w:rPr>
            <w:webHidden/>
          </w:rPr>
          <w:fldChar w:fldCharType="begin"/>
        </w:r>
        <w:r>
          <w:rPr>
            <w:webHidden/>
          </w:rPr>
          <w:instrText xml:space="preserve"> PAGEREF _Toc239318600 \h </w:instrText>
        </w:r>
        <w:r>
          <w:rPr>
            <w:webHidden/>
          </w:rPr>
        </w:r>
        <w:r>
          <w:rPr>
            <w:webHidden/>
          </w:rPr>
          <w:fldChar w:fldCharType="separate"/>
        </w:r>
        <w:r w:rsidR="002D77F9">
          <w:rPr>
            <w:webHidden/>
          </w:rPr>
          <w:t>66</w:t>
        </w:r>
        <w:r>
          <w:rPr>
            <w:webHidden/>
          </w:rPr>
          <w:fldChar w:fldCharType="end"/>
        </w:r>
      </w:hyperlink>
    </w:p>
    <w:p w14:paraId="24CFD7AC" w14:textId="1A46692A"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01" w:history="1">
        <w:r w:rsidRPr="00B108E1">
          <w:rPr>
            <w:rStyle w:val="a3"/>
            <w:noProof/>
          </w:rPr>
          <w:t>Ведомости, 02.09.2026, Инвестпартнерству расширяют границы</w:t>
        </w:r>
        <w:r>
          <w:rPr>
            <w:noProof/>
            <w:webHidden/>
          </w:rPr>
          <w:tab/>
        </w:r>
        <w:r>
          <w:rPr>
            <w:noProof/>
            <w:webHidden/>
          </w:rPr>
          <w:fldChar w:fldCharType="begin"/>
        </w:r>
        <w:r>
          <w:rPr>
            <w:noProof/>
            <w:webHidden/>
          </w:rPr>
          <w:instrText xml:space="preserve"> PAGEREF _Toc239318601 \h </w:instrText>
        </w:r>
        <w:r>
          <w:rPr>
            <w:noProof/>
            <w:webHidden/>
          </w:rPr>
        </w:r>
        <w:r>
          <w:rPr>
            <w:noProof/>
            <w:webHidden/>
          </w:rPr>
          <w:fldChar w:fldCharType="separate"/>
        </w:r>
        <w:r w:rsidR="002D77F9">
          <w:rPr>
            <w:noProof/>
            <w:webHidden/>
          </w:rPr>
          <w:t>66</w:t>
        </w:r>
        <w:r>
          <w:rPr>
            <w:noProof/>
            <w:webHidden/>
          </w:rPr>
          <w:fldChar w:fldCharType="end"/>
        </w:r>
      </w:hyperlink>
    </w:p>
    <w:p w14:paraId="5491B075" w14:textId="39F7ADC9" w:rsidR="00E17AA3" w:rsidRDefault="00E17AA3">
      <w:pPr>
        <w:pStyle w:val="31"/>
        <w:rPr>
          <w:rFonts w:asciiTheme="minorHAnsi" w:eastAsiaTheme="minorEastAsia" w:hAnsiTheme="minorHAnsi" w:cstheme="minorBidi"/>
          <w:sz w:val="22"/>
          <w:szCs w:val="22"/>
        </w:rPr>
      </w:pPr>
      <w:hyperlink w:anchor="_Toc239318602" w:history="1">
        <w:r w:rsidRPr="00B108E1">
          <w:rPr>
            <w:rStyle w:val="a3"/>
          </w:rPr>
          <w:t>ВЭБ.РФ подписал пять дорожных карт по сопровождению крупных инвестиционных проектов, при этом объем предполагаемых вложений по первым четырем из них составляет около 130 млрд руб. Об этом заместитель председателя ВЭБ.РФ Мурат Керефов сообщил на сессии «InvestRussia: партнерство без границ, проекты без барьеров», состоявшейся в рамках Восточного экономического форума. Пятая дорожная карта, подписанная в день сессии, относится к энергетике, пояснил зампред ВЭБ РФ.</w:t>
        </w:r>
        <w:r>
          <w:rPr>
            <w:webHidden/>
          </w:rPr>
          <w:tab/>
        </w:r>
        <w:r>
          <w:rPr>
            <w:webHidden/>
          </w:rPr>
          <w:fldChar w:fldCharType="begin"/>
        </w:r>
        <w:r>
          <w:rPr>
            <w:webHidden/>
          </w:rPr>
          <w:instrText xml:space="preserve"> PAGEREF _Toc239318602 \h </w:instrText>
        </w:r>
        <w:r>
          <w:rPr>
            <w:webHidden/>
          </w:rPr>
        </w:r>
        <w:r>
          <w:rPr>
            <w:webHidden/>
          </w:rPr>
          <w:fldChar w:fldCharType="separate"/>
        </w:r>
        <w:r w:rsidR="002D77F9">
          <w:rPr>
            <w:webHidden/>
          </w:rPr>
          <w:t>66</w:t>
        </w:r>
        <w:r>
          <w:rPr>
            <w:webHidden/>
          </w:rPr>
          <w:fldChar w:fldCharType="end"/>
        </w:r>
      </w:hyperlink>
    </w:p>
    <w:p w14:paraId="742B6393" w14:textId="4890BBB6"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03" w:history="1">
        <w:r w:rsidRPr="00B108E1">
          <w:rPr>
            <w:rStyle w:val="a3"/>
            <w:noProof/>
          </w:rPr>
          <w:t>РИА Новости, 02.09.2026, Керефов: ВЭБ готов сопровождать инвестора на всех этапах реализации проекта</w:t>
        </w:r>
        <w:r>
          <w:rPr>
            <w:noProof/>
            <w:webHidden/>
          </w:rPr>
          <w:tab/>
        </w:r>
        <w:r>
          <w:rPr>
            <w:noProof/>
            <w:webHidden/>
          </w:rPr>
          <w:fldChar w:fldCharType="begin"/>
        </w:r>
        <w:r>
          <w:rPr>
            <w:noProof/>
            <w:webHidden/>
          </w:rPr>
          <w:instrText xml:space="preserve"> PAGEREF _Toc239318603 \h </w:instrText>
        </w:r>
        <w:r>
          <w:rPr>
            <w:noProof/>
            <w:webHidden/>
          </w:rPr>
        </w:r>
        <w:r>
          <w:rPr>
            <w:noProof/>
            <w:webHidden/>
          </w:rPr>
          <w:fldChar w:fldCharType="separate"/>
        </w:r>
        <w:r w:rsidR="002D77F9">
          <w:rPr>
            <w:noProof/>
            <w:webHidden/>
          </w:rPr>
          <w:t>69</w:t>
        </w:r>
        <w:r>
          <w:rPr>
            <w:noProof/>
            <w:webHidden/>
          </w:rPr>
          <w:fldChar w:fldCharType="end"/>
        </w:r>
      </w:hyperlink>
    </w:p>
    <w:p w14:paraId="3F97EDE5" w14:textId="45082A93" w:rsidR="00E17AA3" w:rsidRDefault="00E17AA3">
      <w:pPr>
        <w:pStyle w:val="31"/>
        <w:rPr>
          <w:rFonts w:asciiTheme="minorHAnsi" w:eastAsiaTheme="minorEastAsia" w:hAnsiTheme="minorHAnsi" w:cstheme="minorBidi"/>
          <w:sz w:val="22"/>
          <w:szCs w:val="22"/>
        </w:rPr>
      </w:pPr>
      <w:hyperlink w:anchor="_Toc239318604" w:history="1">
        <w:r w:rsidRPr="00B108E1">
          <w:rPr>
            <w:rStyle w:val="a3"/>
          </w:rPr>
          <w:t>Инвестор может обратиться в ВЭБ.РФ с инвестиционной идеей или проектом, госкорпорация на всех этапах реализации готова его сопровождать, заявил заместитель председателя ВЭБ.РФ Мурат Керефов на сессии «InvestRussia: партнерство без границ, проекты без барьеров» в рамках ВЭФ-2026.</w:t>
        </w:r>
        <w:r>
          <w:rPr>
            <w:webHidden/>
          </w:rPr>
          <w:tab/>
        </w:r>
        <w:r>
          <w:rPr>
            <w:webHidden/>
          </w:rPr>
          <w:fldChar w:fldCharType="begin"/>
        </w:r>
        <w:r>
          <w:rPr>
            <w:webHidden/>
          </w:rPr>
          <w:instrText xml:space="preserve"> PAGEREF _Toc239318604 \h </w:instrText>
        </w:r>
        <w:r>
          <w:rPr>
            <w:webHidden/>
          </w:rPr>
        </w:r>
        <w:r>
          <w:rPr>
            <w:webHidden/>
          </w:rPr>
          <w:fldChar w:fldCharType="separate"/>
        </w:r>
        <w:r w:rsidR="002D77F9">
          <w:rPr>
            <w:webHidden/>
          </w:rPr>
          <w:t>69</w:t>
        </w:r>
        <w:r>
          <w:rPr>
            <w:webHidden/>
          </w:rPr>
          <w:fldChar w:fldCharType="end"/>
        </w:r>
      </w:hyperlink>
    </w:p>
    <w:p w14:paraId="428E4ED2" w14:textId="33DADB79"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05" w:history="1">
        <w:r w:rsidRPr="00B108E1">
          <w:rPr>
            <w:rStyle w:val="a3"/>
            <w:noProof/>
          </w:rPr>
          <w:t>RosInvest.com, 02.09.2026, Центробанк представил четыре траектории будущего</w:t>
        </w:r>
        <w:r>
          <w:rPr>
            <w:noProof/>
            <w:webHidden/>
          </w:rPr>
          <w:tab/>
        </w:r>
        <w:r>
          <w:rPr>
            <w:noProof/>
            <w:webHidden/>
          </w:rPr>
          <w:fldChar w:fldCharType="begin"/>
        </w:r>
        <w:r>
          <w:rPr>
            <w:noProof/>
            <w:webHidden/>
          </w:rPr>
          <w:instrText xml:space="preserve"> PAGEREF _Toc239318605 \h </w:instrText>
        </w:r>
        <w:r>
          <w:rPr>
            <w:noProof/>
            <w:webHidden/>
          </w:rPr>
        </w:r>
        <w:r>
          <w:rPr>
            <w:noProof/>
            <w:webHidden/>
          </w:rPr>
          <w:fldChar w:fldCharType="separate"/>
        </w:r>
        <w:r w:rsidR="002D77F9">
          <w:rPr>
            <w:noProof/>
            <w:webHidden/>
          </w:rPr>
          <w:t>70</w:t>
        </w:r>
        <w:r>
          <w:rPr>
            <w:noProof/>
            <w:webHidden/>
          </w:rPr>
          <w:fldChar w:fldCharType="end"/>
        </w:r>
      </w:hyperlink>
    </w:p>
    <w:p w14:paraId="6872A5F4" w14:textId="3D6A4ED6" w:rsidR="00E17AA3" w:rsidRDefault="00E17AA3">
      <w:pPr>
        <w:pStyle w:val="31"/>
        <w:rPr>
          <w:rFonts w:asciiTheme="minorHAnsi" w:eastAsiaTheme="minorEastAsia" w:hAnsiTheme="minorHAnsi" w:cstheme="minorBidi"/>
          <w:sz w:val="22"/>
          <w:szCs w:val="22"/>
        </w:rPr>
      </w:pPr>
      <w:hyperlink w:anchor="_Toc239318606" w:history="1">
        <w:r w:rsidRPr="00B108E1">
          <w:rPr>
            <w:rStyle w:val="a3"/>
          </w:rPr>
          <w:t>31 августа заместитель председателя Банка России Алексей Заботкин произнес фразу, от которой у экономистов по спине пробежал холодок. «Траектория структурного первичного дефицита бюджета идет выше предпосылок базового сценария на всем прогнозном горизонте», - сухо констатировал он на брифинге. Переведем с языка центробанковских эвфемизмов: государство тратит больше, чем зарабатывает, и конца этому не видно. А ведь именно Центробанк тот самый институт, который последние годы упорно пытается охладить перегретую экономику астрономической ключевой ставкой.</w:t>
        </w:r>
        <w:r>
          <w:rPr>
            <w:webHidden/>
          </w:rPr>
          <w:tab/>
        </w:r>
        <w:r>
          <w:rPr>
            <w:webHidden/>
          </w:rPr>
          <w:fldChar w:fldCharType="begin"/>
        </w:r>
        <w:r>
          <w:rPr>
            <w:webHidden/>
          </w:rPr>
          <w:instrText xml:space="preserve"> PAGEREF _Toc239318606 \h </w:instrText>
        </w:r>
        <w:r>
          <w:rPr>
            <w:webHidden/>
          </w:rPr>
        </w:r>
        <w:r>
          <w:rPr>
            <w:webHidden/>
          </w:rPr>
          <w:fldChar w:fldCharType="separate"/>
        </w:r>
        <w:r w:rsidR="002D77F9">
          <w:rPr>
            <w:webHidden/>
          </w:rPr>
          <w:t>70</w:t>
        </w:r>
        <w:r>
          <w:rPr>
            <w:webHidden/>
          </w:rPr>
          <w:fldChar w:fldCharType="end"/>
        </w:r>
      </w:hyperlink>
    </w:p>
    <w:p w14:paraId="11556F6A" w14:textId="088F6365"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07" w:history="1">
        <w:r w:rsidRPr="00B108E1">
          <w:rPr>
            <w:rStyle w:val="a3"/>
            <w:noProof/>
          </w:rPr>
          <w:t>Газета.ру, 03.09.2026, В России спрогнозировали уровень бедности в 2027 году</w:t>
        </w:r>
        <w:r>
          <w:rPr>
            <w:noProof/>
            <w:webHidden/>
          </w:rPr>
          <w:tab/>
        </w:r>
        <w:r>
          <w:rPr>
            <w:noProof/>
            <w:webHidden/>
          </w:rPr>
          <w:fldChar w:fldCharType="begin"/>
        </w:r>
        <w:r>
          <w:rPr>
            <w:noProof/>
            <w:webHidden/>
          </w:rPr>
          <w:instrText xml:space="preserve"> PAGEREF _Toc239318607 \h </w:instrText>
        </w:r>
        <w:r>
          <w:rPr>
            <w:noProof/>
            <w:webHidden/>
          </w:rPr>
        </w:r>
        <w:r>
          <w:rPr>
            <w:noProof/>
            <w:webHidden/>
          </w:rPr>
          <w:fldChar w:fldCharType="separate"/>
        </w:r>
        <w:r w:rsidR="002D77F9">
          <w:rPr>
            <w:noProof/>
            <w:webHidden/>
          </w:rPr>
          <w:t>74</w:t>
        </w:r>
        <w:r>
          <w:rPr>
            <w:noProof/>
            <w:webHidden/>
          </w:rPr>
          <w:fldChar w:fldCharType="end"/>
        </w:r>
      </w:hyperlink>
    </w:p>
    <w:p w14:paraId="159FECF5" w14:textId="07F5F86B" w:rsidR="00E17AA3" w:rsidRDefault="00E17AA3">
      <w:pPr>
        <w:pStyle w:val="31"/>
        <w:rPr>
          <w:rFonts w:asciiTheme="minorHAnsi" w:eastAsiaTheme="minorEastAsia" w:hAnsiTheme="minorHAnsi" w:cstheme="minorBidi"/>
          <w:sz w:val="22"/>
          <w:szCs w:val="22"/>
        </w:rPr>
      </w:pPr>
      <w:hyperlink w:anchor="_Toc239318608" w:history="1">
        <w:r w:rsidRPr="00B108E1">
          <w:rPr>
            <w:rStyle w:val="a3"/>
          </w:rPr>
          <w:t>В базовом сценарии уровень бедности в России по итогам 2027 года может составить 6–6,5%, что соответствует примерно 8,8–9,5 млн человек. Такой прогноз «Газете.Ru» дал эксперт по фондовому рынку «Гарда Капитал» Кирилл Селезнев.</w:t>
        </w:r>
        <w:r>
          <w:rPr>
            <w:webHidden/>
          </w:rPr>
          <w:tab/>
        </w:r>
        <w:r>
          <w:rPr>
            <w:webHidden/>
          </w:rPr>
          <w:fldChar w:fldCharType="begin"/>
        </w:r>
        <w:r>
          <w:rPr>
            <w:webHidden/>
          </w:rPr>
          <w:instrText xml:space="preserve"> PAGEREF _Toc239318608 \h </w:instrText>
        </w:r>
        <w:r>
          <w:rPr>
            <w:webHidden/>
          </w:rPr>
        </w:r>
        <w:r>
          <w:rPr>
            <w:webHidden/>
          </w:rPr>
          <w:fldChar w:fldCharType="separate"/>
        </w:r>
        <w:r w:rsidR="002D77F9">
          <w:rPr>
            <w:webHidden/>
          </w:rPr>
          <w:t>74</w:t>
        </w:r>
        <w:r>
          <w:rPr>
            <w:webHidden/>
          </w:rPr>
          <w:fldChar w:fldCharType="end"/>
        </w:r>
      </w:hyperlink>
    </w:p>
    <w:p w14:paraId="3352365E" w14:textId="17513B8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09" w:history="1">
        <w:r w:rsidRPr="00B108E1">
          <w:rPr>
            <w:rStyle w:val="a3"/>
            <w:noProof/>
          </w:rPr>
          <w:t>Газета.ру, 02.09.2026, Названа сумма вклада для жизни на проценты</w:t>
        </w:r>
        <w:r>
          <w:rPr>
            <w:noProof/>
            <w:webHidden/>
          </w:rPr>
          <w:tab/>
        </w:r>
        <w:r>
          <w:rPr>
            <w:noProof/>
            <w:webHidden/>
          </w:rPr>
          <w:fldChar w:fldCharType="begin"/>
        </w:r>
        <w:r>
          <w:rPr>
            <w:noProof/>
            <w:webHidden/>
          </w:rPr>
          <w:instrText xml:space="preserve"> PAGEREF _Toc239318609 \h </w:instrText>
        </w:r>
        <w:r>
          <w:rPr>
            <w:noProof/>
            <w:webHidden/>
          </w:rPr>
        </w:r>
        <w:r>
          <w:rPr>
            <w:noProof/>
            <w:webHidden/>
          </w:rPr>
          <w:fldChar w:fldCharType="separate"/>
        </w:r>
        <w:r w:rsidR="002D77F9">
          <w:rPr>
            <w:noProof/>
            <w:webHidden/>
          </w:rPr>
          <w:t>75</w:t>
        </w:r>
        <w:r>
          <w:rPr>
            <w:noProof/>
            <w:webHidden/>
          </w:rPr>
          <w:fldChar w:fldCharType="end"/>
        </w:r>
      </w:hyperlink>
    </w:p>
    <w:p w14:paraId="73FC72EF" w14:textId="250F6803" w:rsidR="00E17AA3" w:rsidRDefault="00E17AA3">
      <w:pPr>
        <w:pStyle w:val="31"/>
        <w:rPr>
          <w:rFonts w:asciiTheme="minorHAnsi" w:eastAsiaTheme="minorEastAsia" w:hAnsiTheme="minorHAnsi" w:cstheme="minorBidi"/>
          <w:sz w:val="22"/>
          <w:szCs w:val="22"/>
        </w:rPr>
      </w:pPr>
      <w:hyperlink w:anchor="_Toc239318610" w:history="1">
        <w:r w:rsidRPr="00B108E1">
          <w:rPr>
            <w:rStyle w:val="a3"/>
          </w:rPr>
          <w:t>Для получения постоянного дохода от банковского вклада потребуется капитал в несколько миллионов рублей. Например, депозит на 3 млн рублей под 12% годовых принесет около 30 тыс. рублей в месяц, на 5 млн — 50 тыс. рублей, на 7,5 млн — 75 тыс. рублей. Об этом «Газете.Ru» рассказал доцент Финансового университета при правительстве РФ Петр Щербаченко.</w:t>
        </w:r>
        <w:r>
          <w:rPr>
            <w:webHidden/>
          </w:rPr>
          <w:tab/>
        </w:r>
        <w:r>
          <w:rPr>
            <w:webHidden/>
          </w:rPr>
          <w:fldChar w:fldCharType="begin"/>
        </w:r>
        <w:r>
          <w:rPr>
            <w:webHidden/>
          </w:rPr>
          <w:instrText xml:space="preserve"> PAGEREF _Toc239318610 \h </w:instrText>
        </w:r>
        <w:r>
          <w:rPr>
            <w:webHidden/>
          </w:rPr>
        </w:r>
        <w:r>
          <w:rPr>
            <w:webHidden/>
          </w:rPr>
          <w:fldChar w:fldCharType="separate"/>
        </w:r>
        <w:r w:rsidR="002D77F9">
          <w:rPr>
            <w:webHidden/>
          </w:rPr>
          <w:t>75</w:t>
        </w:r>
        <w:r>
          <w:rPr>
            <w:webHidden/>
          </w:rPr>
          <w:fldChar w:fldCharType="end"/>
        </w:r>
      </w:hyperlink>
    </w:p>
    <w:p w14:paraId="36D24345" w14:textId="75CC870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11" w:history="1">
        <w:r w:rsidRPr="00B108E1">
          <w:rPr>
            <w:rStyle w:val="a3"/>
            <w:noProof/>
          </w:rPr>
          <w:t>Финуслуги, 02.09.2026, Виды инвестиций: классификация и основные инструменты</w:t>
        </w:r>
        <w:r>
          <w:rPr>
            <w:noProof/>
            <w:webHidden/>
          </w:rPr>
          <w:tab/>
        </w:r>
        <w:r>
          <w:rPr>
            <w:noProof/>
            <w:webHidden/>
          </w:rPr>
          <w:fldChar w:fldCharType="begin"/>
        </w:r>
        <w:r>
          <w:rPr>
            <w:noProof/>
            <w:webHidden/>
          </w:rPr>
          <w:instrText xml:space="preserve"> PAGEREF _Toc239318611 \h </w:instrText>
        </w:r>
        <w:r>
          <w:rPr>
            <w:noProof/>
            <w:webHidden/>
          </w:rPr>
        </w:r>
        <w:r>
          <w:rPr>
            <w:noProof/>
            <w:webHidden/>
          </w:rPr>
          <w:fldChar w:fldCharType="separate"/>
        </w:r>
        <w:r w:rsidR="002D77F9">
          <w:rPr>
            <w:noProof/>
            <w:webHidden/>
          </w:rPr>
          <w:t>75</w:t>
        </w:r>
        <w:r>
          <w:rPr>
            <w:noProof/>
            <w:webHidden/>
          </w:rPr>
          <w:fldChar w:fldCharType="end"/>
        </w:r>
      </w:hyperlink>
    </w:p>
    <w:p w14:paraId="3B6B7F11" w14:textId="65654737" w:rsidR="00E17AA3" w:rsidRDefault="00E17AA3">
      <w:pPr>
        <w:pStyle w:val="31"/>
        <w:rPr>
          <w:rFonts w:asciiTheme="minorHAnsi" w:eastAsiaTheme="minorEastAsia" w:hAnsiTheme="minorHAnsi" w:cstheme="minorBidi"/>
          <w:sz w:val="22"/>
          <w:szCs w:val="22"/>
        </w:rPr>
      </w:pPr>
      <w:hyperlink w:anchor="_Toc239318612" w:history="1">
        <w:r w:rsidRPr="00B108E1">
          <w:rPr>
            <w:rStyle w:val="a3"/>
          </w:rPr>
          <w:t>Инвестировать можно в акции, облигации, фонды, недвижимость, драгоценные металлы и бизнес. У каждого варианта свои источники дохода, сроки и риски. Рассказываем, какие виды инвестиций существуют, чем они отличаются и что учитывать при выборе подходящего инструмента.</w:t>
        </w:r>
        <w:r>
          <w:rPr>
            <w:webHidden/>
          </w:rPr>
          <w:tab/>
        </w:r>
        <w:r>
          <w:rPr>
            <w:webHidden/>
          </w:rPr>
          <w:fldChar w:fldCharType="begin"/>
        </w:r>
        <w:r>
          <w:rPr>
            <w:webHidden/>
          </w:rPr>
          <w:instrText xml:space="preserve"> PAGEREF _Toc239318612 \h </w:instrText>
        </w:r>
        <w:r>
          <w:rPr>
            <w:webHidden/>
          </w:rPr>
        </w:r>
        <w:r>
          <w:rPr>
            <w:webHidden/>
          </w:rPr>
          <w:fldChar w:fldCharType="separate"/>
        </w:r>
        <w:r w:rsidR="002D77F9">
          <w:rPr>
            <w:webHidden/>
          </w:rPr>
          <w:t>75</w:t>
        </w:r>
        <w:r>
          <w:rPr>
            <w:webHidden/>
          </w:rPr>
          <w:fldChar w:fldCharType="end"/>
        </w:r>
      </w:hyperlink>
    </w:p>
    <w:p w14:paraId="25F67037" w14:textId="6FB37280"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13" w:history="1">
        <w:r w:rsidRPr="00B108E1">
          <w:rPr>
            <w:rStyle w:val="a3"/>
            <w:noProof/>
            <w:lang w:val="en-US"/>
          </w:rPr>
          <w:t>Russian</w:t>
        </w:r>
        <w:r w:rsidRPr="00B108E1">
          <w:rPr>
            <w:rStyle w:val="a3"/>
            <w:noProof/>
          </w:rPr>
          <w:t xml:space="preserve"> </w:t>
        </w:r>
        <w:r w:rsidRPr="00B108E1">
          <w:rPr>
            <w:rStyle w:val="a3"/>
            <w:noProof/>
            <w:lang w:val="en-US"/>
          </w:rPr>
          <w:t>Business</w:t>
        </w:r>
        <w:r w:rsidRPr="00B108E1">
          <w:rPr>
            <w:rStyle w:val="a3"/>
            <w:noProof/>
          </w:rPr>
          <w:t>, 02.09.2026, Страхование жизни с доходностью в 2026 году: как устроен новый продукт и где можно потерять деньги</w:t>
        </w:r>
        <w:r>
          <w:rPr>
            <w:noProof/>
            <w:webHidden/>
          </w:rPr>
          <w:tab/>
        </w:r>
        <w:r>
          <w:rPr>
            <w:noProof/>
            <w:webHidden/>
          </w:rPr>
          <w:fldChar w:fldCharType="begin"/>
        </w:r>
        <w:r>
          <w:rPr>
            <w:noProof/>
            <w:webHidden/>
          </w:rPr>
          <w:instrText xml:space="preserve"> PAGEREF _Toc239318613 \h </w:instrText>
        </w:r>
        <w:r>
          <w:rPr>
            <w:noProof/>
            <w:webHidden/>
          </w:rPr>
        </w:r>
        <w:r>
          <w:rPr>
            <w:noProof/>
            <w:webHidden/>
          </w:rPr>
          <w:fldChar w:fldCharType="separate"/>
        </w:r>
        <w:r w:rsidR="002D77F9">
          <w:rPr>
            <w:noProof/>
            <w:webHidden/>
          </w:rPr>
          <w:t>82</w:t>
        </w:r>
        <w:r>
          <w:rPr>
            <w:noProof/>
            <w:webHidden/>
          </w:rPr>
          <w:fldChar w:fldCharType="end"/>
        </w:r>
      </w:hyperlink>
    </w:p>
    <w:p w14:paraId="7A3BBAEE" w14:textId="76C9E505" w:rsidR="00E17AA3" w:rsidRDefault="00E17AA3">
      <w:pPr>
        <w:pStyle w:val="31"/>
        <w:rPr>
          <w:rFonts w:asciiTheme="minorHAnsi" w:eastAsiaTheme="minorEastAsia" w:hAnsiTheme="minorHAnsi" w:cstheme="minorBidi"/>
          <w:sz w:val="22"/>
          <w:szCs w:val="22"/>
        </w:rPr>
      </w:pPr>
      <w:hyperlink w:anchor="_Toc239318614" w:history="1">
        <w:r w:rsidRPr="00B108E1">
          <w:rPr>
            <w:rStyle w:val="a3"/>
          </w:rPr>
          <w:t>Страхование жизни с доходностью сочетает страховую защиту с возможностью получить инвестиционный доход, но устроено сложнее банковского вклада. При досрочном расторжении клиент может вернуть меньше, чем внёс, а итоговая доходность зависит от условий конкретного договора. Вместе с экспертами разбираемся, как работает страхование жизни с доходностью, кому оно может подойти и какие риски важно учитывать перед оформлением.</w:t>
        </w:r>
        <w:r>
          <w:rPr>
            <w:webHidden/>
          </w:rPr>
          <w:tab/>
        </w:r>
        <w:r>
          <w:rPr>
            <w:webHidden/>
          </w:rPr>
          <w:fldChar w:fldCharType="begin"/>
        </w:r>
        <w:r>
          <w:rPr>
            <w:webHidden/>
          </w:rPr>
          <w:instrText xml:space="preserve"> PAGEREF _Toc239318614 \h </w:instrText>
        </w:r>
        <w:r>
          <w:rPr>
            <w:webHidden/>
          </w:rPr>
        </w:r>
        <w:r>
          <w:rPr>
            <w:webHidden/>
          </w:rPr>
          <w:fldChar w:fldCharType="separate"/>
        </w:r>
        <w:r w:rsidR="002D77F9">
          <w:rPr>
            <w:webHidden/>
          </w:rPr>
          <w:t>82</w:t>
        </w:r>
        <w:r>
          <w:rPr>
            <w:webHidden/>
          </w:rPr>
          <w:fldChar w:fldCharType="end"/>
        </w:r>
      </w:hyperlink>
    </w:p>
    <w:p w14:paraId="607F2B34" w14:textId="23312BE2"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615" w:history="1">
        <w:r w:rsidRPr="00B108E1">
          <w:rPr>
            <w:rStyle w:val="a3"/>
            <w:noProof/>
          </w:rPr>
          <w:t>ИЗМЕНЕНИЯ В ЗАКОНОДАТЕЛЬСТВЕ</w:t>
        </w:r>
        <w:r>
          <w:rPr>
            <w:noProof/>
            <w:webHidden/>
          </w:rPr>
          <w:tab/>
        </w:r>
        <w:r>
          <w:rPr>
            <w:noProof/>
            <w:webHidden/>
          </w:rPr>
          <w:fldChar w:fldCharType="begin"/>
        </w:r>
        <w:r>
          <w:rPr>
            <w:noProof/>
            <w:webHidden/>
          </w:rPr>
          <w:instrText xml:space="preserve"> PAGEREF _Toc239318615 \h </w:instrText>
        </w:r>
        <w:r>
          <w:rPr>
            <w:noProof/>
            <w:webHidden/>
          </w:rPr>
        </w:r>
        <w:r>
          <w:rPr>
            <w:noProof/>
            <w:webHidden/>
          </w:rPr>
          <w:fldChar w:fldCharType="separate"/>
        </w:r>
        <w:r w:rsidR="002D77F9">
          <w:rPr>
            <w:noProof/>
            <w:webHidden/>
          </w:rPr>
          <w:t>88</w:t>
        </w:r>
        <w:r>
          <w:rPr>
            <w:noProof/>
            <w:webHidden/>
          </w:rPr>
          <w:fldChar w:fldCharType="end"/>
        </w:r>
      </w:hyperlink>
    </w:p>
    <w:p w14:paraId="09A955B7" w14:textId="6BE9E186"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16" w:history="1">
        <w:r w:rsidRPr="00B108E1">
          <w:rPr>
            <w:rStyle w:val="a3"/>
            <w:noProof/>
          </w:rPr>
          <w:t>РусБанкрот, 02.09.2026</w:t>
        </w:r>
        <w:r w:rsidRPr="00B108E1">
          <w:rPr>
            <w:rStyle w:val="a3"/>
            <w:noProof/>
          </w:rPr>
          <w:t>,</w:t>
        </w:r>
        <w:r w:rsidRPr="00B108E1">
          <w:rPr>
            <w:rStyle w:val="a3"/>
            <w:noProof/>
          </w:rPr>
          <w:t xml:space="preserve"> </w:t>
        </w:r>
        <w:r w:rsidRPr="00B108E1">
          <w:rPr>
            <w:rStyle w:val="a3"/>
            <w:rFonts w:eastAsia="Verdana"/>
            <w:noProof/>
          </w:rPr>
          <w:t>До 500 тысяч на родителя: как с 1 сентября заработает расширенный вычет</w:t>
        </w:r>
        <w:r>
          <w:rPr>
            <w:noProof/>
            <w:webHidden/>
          </w:rPr>
          <w:tab/>
        </w:r>
        <w:r>
          <w:rPr>
            <w:noProof/>
            <w:webHidden/>
          </w:rPr>
          <w:fldChar w:fldCharType="begin"/>
        </w:r>
        <w:r>
          <w:rPr>
            <w:noProof/>
            <w:webHidden/>
          </w:rPr>
          <w:instrText xml:space="preserve"> PAGEREF _Toc239318616 \h </w:instrText>
        </w:r>
        <w:r>
          <w:rPr>
            <w:noProof/>
            <w:webHidden/>
          </w:rPr>
        </w:r>
        <w:r>
          <w:rPr>
            <w:noProof/>
            <w:webHidden/>
          </w:rPr>
          <w:fldChar w:fldCharType="separate"/>
        </w:r>
        <w:r w:rsidR="002D77F9">
          <w:rPr>
            <w:noProof/>
            <w:webHidden/>
          </w:rPr>
          <w:t>88</w:t>
        </w:r>
        <w:r>
          <w:rPr>
            <w:noProof/>
            <w:webHidden/>
          </w:rPr>
          <w:fldChar w:fldCharType="end"/>
        </w:r>
      </w:hyperlink>
    </w:p>
    <w:p w14:paraId="404A0F91" w14:textId="2312067A" w:rsidR="00E17AA3" w:rsidRDefault="00E17AA3">
      <w:pPr>
        <w:pStyle w:val="31"/>
        <w:rPr>
          <w:rFonts w:asciiTheme="minorHAnsi" w:eastAsiaTheme="minorEastAsia" w:hAnsiTheme="minorHAnsi" w:cstheme="minorBidi"/>
          <w:sz w:val="22"/>
          <w:szCs w:val="22"/>
        </w:rPr>
      </w:pPr>
      <w:hyperlink w:anchor="_Toc239318617" w:history="1">
        <w:r w:rsidRPr="00B108E1">
          <w:rPr>
            <w:rStyle w:val="a3"/>
          </w:rPr>
          <w:t>С 1 сентября 2026 года меняются правила вычета на долгосрочные сбережения. В его состав включают взносы по договорам добровольного страхования жизни, заключённым с 2025 года. Для родителей предел расходов, принимаемых к вычету, может увеличиться до 500 тыс. рублей за год за счёт взносов по договорам в пользу детей. Ранее эта мера обсуждалась как инициатива, теперь срок её применения закреплён в Федеральном законе № 418-ФЗ.</w:t>
        </w:r>
        <w:r>
          <w:rPr>
            <w:webHidden/>
          </w:rPr>
          <w:tab/>
        </w:r>
        <w:r>
          <w:rPr>
            <w:webHidden/>
          </w:rPr>
          <w:fldChar w:fldCharType="begin"/>
        </w:r>
        <w:r>
          <w:rPr>
            <w:webHidden/>
          </w:rPr>
          <w:instrText xml:space="preserve"> PAGEREF _Toc239318617 \h </w:instrText>
        </w:r>
        <w:r>
          <w:rPr>
            <w:webHidden/>
          </w:rPr>
        </w:r>
        <w:r>
          <w:rPr>
            <w:webHidden/>
          </w:rPr>
          <w:fldChar w:fldCharType="separate"/>
        </w:r>
        <w:r w:rsidR="002D77F9">
          <w:rPr>
            <w:webHidden/>
          </w:rPr>
          <w:t>88</w:t>
        </w:r>
        <w:r>
          <w:rPr>
            <w:webHidden/>
          </w:rPr>
          <w:fldChar w:fldCharType="end"/>
        </w:r>
      </w:hyperlink>
    </w:p>
    <w:p w14:paraId="74440F74" w14:textId="608565CE"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618" w:history="1">
        <w:r w:rsidRPr="00B108E1">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_Toc239318618 \h </w:instrText>
        </w:r>
        <w:r>
          <w:rPr>
            <w:noProof/>
            <w:webHidden/>
          </w:rPr>
        </w:r>
        <w:r>
          <w:rPr>
            <w:noProof/>
            <w:webHidden/>
          </w:rPr>
          <w:fldChar w:fldCharType="separate"/>
        </w:r>
        <w:r w:rsidR="002D77F9">
          <w:rPr>
            <w:noProof/>
            <w:webHidden/>
          </w:rPr>
          <w:t>89</w:t>
        </w:r>
        <w:r>
          <w:rPr>
            <w:noProof/>
            <w:webHidden/>
          </w:rPr>
          <w:fldChar w:fldCharType="end"/>
        </w:r>
      </w:hyperlink>
    </w:p>
    <w:p w14:paraId="7211D6EA" w14:textId="199FA140"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619" w:history="1">
        <w:r w:rsidRPr="00B108E1">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_Toc239318619 \h </w:instrText>
        </w:r>
        <w:r>
          <w:rPr>
            <w:noProof/>
            <w:webHidden/>
          </w:rPr>
        </w:r>
        <w:r>
          <w:rPr>
            <w:noProof/>
            <w:webHidden/>
          </w:rPr>
          <w:fldChar w:fldCharType="separate"/>
        </w:r>
        <w:r w:rsidR="002D77F9">
          <w:rPr>
            <w:noProof/>
            <w:webHidden/>
          </w:rPr>
          <w:t>89</w:t>
        </w:r>
        <w:r>
          <w:rPr>
            <w:noProof/>
            <w:webHidden/>
          </w:rPr>
          <w:fldChar w:fldCharType="end"/>
        </w:r>
      </w:hyperlink>
    </w:p>
    <w:p w14:paraId="316EBFED" w14:textId="5B725995"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20" w:history="1">
        <w:r w:rsidRPr="00B108E1">
          <w:rPr>
            <w:rStyle w:val="a3"/>
            <w:noProof/>
          </w:rPr>
          <w:t>Деловой Казахстан, 02.09.2026, Пенсионные накопления в Казахстане разделят между управляющими</w:t>
        </w:r>
        <w:r>
          <w:rPr>
            <w:noProof/>
            <w:webHidden/>
          </w:rPr>
          <w:tab/>
        </w:r>
        <w:r>
          <w:rPr>
            <w:noProof/>
            <w:webHidden/>
          </w:rPr>
          <w:fldChar w:fldCharType="begin"/>
        </w:r>
        <w:r>
          <w:rPr>
            <w:noProof/>
            <w:webHidden/>
          </w:rPr>
          <w:instrText xml:space="preserve"> PAGEREF _Toc239318620 \h </w:instrText>
        </w:r>
        <w:r>
          <w:rPr>
            <w:noProof/>
            <w:webHidden/>
          </w:rPr>
        </w:r>
        <w:r>
          <w:rPr>
            <w:noProof/>
            <w:webHidden/>
          </w:rPr>
          <w:fldChar w:fldCharType="separate"/>
        </w:r>
        <w:r w:rsidR="002D77F9">
          <w:rPr>
            <w:noProof/>
            <w:webHidden/>
          </w:rPr>
          <w:t>89</w:t>
        </w:r>
        <w:r>
          <w:rPr>
            <w:noProof/>
            <w:webHidden/>
          </w:rPr>
          <w:fldChar w:fldCharType="end"/>
        </w:r>
      </w:hyperlink>
    </w:p>
    <w:p w14:paraId="00C5B6C0" w14:textId="50496893" w:rsidR="00E17AA3" w:rsidRDefault="00E17AA3">
      <w:pPr>
        <w:pStyle w:val="31"/>
        <w:rPr>
          <w:rFonts w:asciiTheme="minorHAnsi" w:eastAsiaTheme="minorEastAsia" w:hAnsiTheme="minorHAnsi" w:cstheme="minorBidi"/>
          <w:sz w:val="22"/>
          <w:szCs w:val="22"/>
        </w:rPr>
      </w:pPr>
      <w:hyperlink w:anchor="_Toc239318621" w:history="1">
        <w:r w:rsidRPr="00B108E1">
          <w:rPr>
            <w:rStyle w:val="a3"/>
          </w:rPr>
          <w:t>В Казахстане хотят расширить доступ частных управляющих к пенсионным активам и постепенно перейти к инвестиционным стратегиям, которые будут учитывать возраст вкладчика, передает DKNews.kz.</w:t>
        </w:r>
        <w:r>
          <w:rPr>
            <w:webHidden/>
          </w:rPr>
          <w:tab/>
        </w:r>
        <w:r>
          <w:rPr>
            <w:webHidden/>
          </w:rPr>
          <w:fldChar w:fldCharType="begin"/>
        </w:r>
        <w:r>
          <w:rPr>
            <w:webHidden/>
          </w:rPr>
          <w:instrText xml:space="preserve"> PAGEREF _Toc239318621 \h </w:instrText>
        </w:r>
        <w:r>
          <w:rPr>
            <w:webHidden/>
          </w:rPr>
        </w:r>
        <w:r>
          <w:rPr>
            <w:webHidden/>
          </w:rPr>
          <w:fldChar w:fldCharType="separate"/>
        </w:r>
        <w:r w:rsidR="002D77F9">
          <w:rPr>
            <w:webHidden/>
          </w:rPr>
          <w:t>89</w:t>
        </w:r>
        <w:r>
          <w:rPr>
            <w:webHidden/>
          </w:rPr>
          <w:fldChar w:fldCharType="end"/>
        </w:r>
      </w:hyperlink>
    </w:p>
    <w:p w14:paraId="3C009A73" w14:textId="77C07F1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22" w:history="1">
        <w:r w:rsidRPr="00B108E1">
          <w:rPr>
            <w:rStyle w:val="a3"/>
            <w:noProof/>
          </w:rPr>
          <w:t>Forbes.kz, 02.09.2026, Как частный сектор будет управлять пенсионными активами казахстанцев</w:t>
        </w:r>
        <w:r>
          <w:rPr>
            <w:noProof/>
            <w:webHidden/>
          </w:rPr>
          <w:tab/>
        </w:r>
        <w:r>
          <w:rPr>
            <w:noProof/>
            <w:webHidden/>
          </w:rPr>
          <w:fldChar w:fldCharType="begin"/>
        </w:r>
        <w:r>
          <w:rPr>
            <w:noProof/>
            <w:webHidden/>
          </w:rPr>
          <w:instrText xml:space="preserve"> PAGEREF _Toc239318622 \h </w:instrText>
        </w:r>
        <w:r>
          <w:rPr>
            <w:noProof/>
            <w:webHidden/>
          </w:rPr>
        </w:r>
        <w:r>
          <w:rPr>
            <w:noProof/>
            <w:webHidden/>
          </w:rPr>
          <w:fldChar w:fldCharType="separate"/>
        </w:r>
        <w:r w:rsidR="002D77F9">
          <w:rPr>
            <w:noProof/>
            <w:webHidden/>
          </w:rPr>
          <w:t>91</w:t>
        </w:r>
        <w:r>
          <w:rPr>
            <w:noProof/>
            <w:webHidden/>
          </w:rPr>
          <w:fldChar w:fldCharType="end"/>
        </w:r>
      </w:hyperlink>
    </w:p>
    <w:p w14:paraId="7E31F82E" w14:textId="7578FD21" w:rsidR="00E17AA3" w:rsidRDefault="00E17AA3">
      <w:pPr>
        <w:pStyle w:val="31"/>
        <w:rPr>
          <w:rFonts w:asciiTheme="minorHAnsi" w:eastAsiaTheme="minorEastAsia" w:hAnsiTheme="minorHAnsi" w:cstheme="minorBidi"/>
          <w:sz w:val="22"/>
          <w:szCs w:val="22"/>
        </w:rPr>
      </w:pPr>
      <w:hyperlink w:anchor="_Toc239318623" w:history="1">
        <w:r w:rsidRPr="00B108E1">
          <w:rPr>
            <w:rStyle w:val="a3"/>
          </w:rPr>
          <w:t>В среду, 2 сентября, в Алматы состоялся круглый стол, посвященный обсуждению Программы развития рынка капитала страны на 2026–2030 годы. Этот документ, среди прочего, предусматривает поэтапное развитие системы управления пенсионными активами. В Агентстве по регулированию и развитию финансового рынка (АРРФР) привели подробности того, как частные компании будут управлять пенсионными накоплениями казахстанцев.</w:t>
        </w:r>
        <w:r>
          <w:rPr>
            <w:webHidden/>
          </w:rPr>
          <w:tab/>
        </w:r>
        <w:r>
          <w:rPr>
            <w:webHidden/>
          </w:rPr>
          <w:fldChar w:fldCharType="begin"/>
        </w:r>
        <w:r>
          <w:rPr>
            <w:webHidden/>
          </w:rPr>
          <w:instrText xml:space="preserve"> PAGEREF _Toc239318623 \h </w:instrText>
        </w:r>
        <w:r>
          <w:rPr>
            <w:webHidden/>
          </w:rPr>
        </w:r>
        <w:r>
          <w:rPr>
            <w:webHidden/>
          </w:rPr>
          <w:fldChar w:fldCharType="separate"/>
        </w:r>
        <w:r w:rsidR="002D77F9">
          <w:rPr>
            <w:webHidden/>
          </w:rPr>
          <w:t>91</w:t>
        </w:r>
        <w:r>
          <w:rPr>
            <w:webHidden/>
          </w:rPr>
          <w:fldChar w:fldCharType="end"/>
        </w:r>
      </w:hyperlink>
    </w:p>
    <w:p w14:paraId="5E0AF02D" w14:textId="6889C3CB"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24" w:history="1">
        <w:r w:rsidRPr="00B108E1">
          <w:rPr>
            <w:rStyle w:val="a3"/>
            <w:noProof/>
          </w:rPr>
          <w:t>Kapital.kz, 02.09.2026, Требования к управляющим пенсионными активами станут жестче</w:t>
        </w:r>
        <w:r>
          <w:rPr>
            <w:noProof/>
            <w:webHidden/>
          </w:rPr>
          <w:tab/>
        </w:r>
        <w:r>
          <w:rPr>
            <w:noProof/>
            <w:webHidden/>
          </w:rPr>
          <w:fldChar w:fldCharType="begin"/>
        </w:r>
        <w:r>
          <w:rPr>
            <w:noProof/>
            <w:webHidden/>
          </w:rPr>
          <w:instrText xml:space="preserve"> PAGEREF _Toc239318624 \h </w:instrText>
        </w:r>
        <w:r>
          <w:rPr>
            <w:noProof/>
            <w:webHidden/>
          </w:rPr>
        </w:r>
        <w:r>
          <w:rPr>
            <w:noProof/>
            <w:webHidden/>
          </w:rPr>
          <w:fldChar w:fldCharType="separate"/>
        </w:r>
        <w:r w:rsidR="002D77F9">
          <w:rPr>
            <w:noProof/>
            <w:webHidden/>
          </w:rPr>
          <w:t>93</w:t>
        </w:r>
        <w:r>
          <w:rPr>
            <w:noProof/>
            <w:webHidden/>
          </w:rPr>
          <w:fldChar w:fldCharType="end"/>
        </w:r>
      </w:hyperlink>
    </w:p>
    <w:p w14:paraId="64ACC4BD" w14:textId="31D4D7A2" w:rsidR="00E17AA3" w:rsidRDefault="00E17AA3">
      <w:pPr>
        <w:pStyle w:val="31"/>
        <w:rPr>
          <w:rFonts w:asciiTheme="minorHAnsi" w:eastAsiaTheme="minorEastAsia" w:hAnsiTheme="minorHAnsi" w:cstheme="minorBidi"/>
          <w:sz w:val="22"/>
          <w:szCs w:val="22"/>
        </w:rPr>
      </w:pPr>
      <w:hyperlink w:anchor="_Toc239318625" w:history="1">
        <w:r w:rsidRPr="00B108E1">
          <w:rPr>
            <w:rStyle w:val="a3"/>
          </w:rPr>
          <w:t>Агентство по регулированию и развитию финансового рынка намерено ужесточить требования к частным управляющим пенсионными активами. По словам зампредседателя ведомства Нуржана Турсунханова, эта мера войдет в новую Программу развития рынка капитала до 2030 года, передает корреспондент центра деловой информации Kapital.kz.</w:t>
        </w:r>
        <w:r>
          <w:rPr>
            <w:webHidden/>
          </w:rPr>
          <w:tab/>
        </w:r>
        <w:r>
          <w:rPr>
            <w:webHidden/>
          </w:rPr>
          <w:fldChar w:fldCharType="begin"/>
        </w:r>
        <w:r>
          <w:rPr>
            <w:webHidden/>
          </w:rPr>
          <w:instrText xml:space="preserve"> PAGEREF _Toc239318625 \h </w:instrText>
        </w:r>
        <w:r>
          <w:rPr>
            <w:webHidden/>
          </w:rPr>
        </w:r>
        <w:r>
          <w:rPr>
            <w:webHidden/>
          </w:rPr>
          <w:fldChar w:fldCharType="separate"/>
        </w:r>
        <w:r w:rsidR="002D77F9">
          <w:rPr>
            <w:webHidden/>
          </w:rPr>
          <w:t>93</w:t>
        </w:r>
        <w:r>
          <w:rPr>
            <w:webHidden/>
          </w:rPr>
          <w:fldChar w:fldCharType="end"/>
        </w:r>
      </w:hyperlink>
    </w:p>
    <w:p w14:paraId="5304710F" w14:textId="22B24FB6"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26" w:history="1">
        <w:r w:rsidRPr="00B108E1">
          <w:rPr>
            <w:rStyle w:val="a3"/>
            <w:noProof/>
            <w:lang w:val="en-US"/>
          </w:rPr>
          <w:t>dknews</w:t>
        </w:r>
        <w:r w:rsidRPr="00B108E1">
          <w:rPr>
            <w:rStyle w:val="a3"/>
            <w:noProof/>
          </w:rPr>
          <w:t>.</w:t>
        </w:r>
        <w:r w:rsidRPr="00B108E1">
          <w:rPr>
            <w:rStyle w:val="a3"/>
            <w:noProof/>
            <w:lang w:val="en-US"/>
          </w:rPr>
          <w:t>kz</w:t>
        </w:r>
        <w:r w:rsidRPr="00B108E1">
          <w:rPr>
            <w:rStyle w:val="a3"/>
            <w:noProof/>
          </w:rPr>
          <w:t xml:space="preserve">, 02.09.2026, Пенсионные накопления, </w:t>
        </w:r>
        <w:r w:rsidRPr="00B108E1">
          <w:rPr>
            <w:rStyle w:val="a3"/>
            <w:noProof/>
            <w:lang w:val="en-US"/>
          </w:rPr>
          <w:t>IPO</w:t>
        </w:r>
        <w:r w:rsidRPr="00B108E1">
          <w:rPr>
            <w:rStyle w:val="a3"/>
            <w:noProof/>
          </w:rPr>
          <w:t xml:space="preserve"> и облигации: что изменится на фондовом рынке Казахстана к 2030 году</w:t>
        </w:r>
        <w:r>
          <w:rPr>
            <w:noProof/>
            <w:webHidden/>
          </w:rPr>
          <w:tab/>
        </w:r>
        <w:r>
          <w:rPr>
            <w:noProof/>
            <w:webHidden/>
          </w:rPr>
          <w:fldChar w:fldCharType="begin"/>
        </w:r>
        <w:r>
          <w:rPr>
            <w:noProof/>
            <w:webHidden/>
          </w:rPr>
          <w:instrText xml:space="preserve"> PAGEREF _Toc239318626 \h </w:instrText>
        </w:r>
        <w:r>
          <w:rPr>
            <w:noProof/>
            <w:webHidden/>
          </w:rPr>
        </w:r>
        <w:r>
          <w:rPr>
            <w:noProof/>
            <w:webHidden/>
          </w:rPr>
          <w:fldChar w:fldCharType="separate"/>
        </w:r>
        <w:r w:rsidR="002D77F9">
          <w:rPr>
            <w:noProof/>
            <w:webHidden/>
          </w:rPr>
          <w:t>94</w:t>
        </w:r>
        <w:r>
          <w:rPr>
            <w:noProof/>
            <w:webHidden/>
          </w:rPr>
          <w:fldChar w:fldCharType="end"/>
        </w:r>
      </w:hyperlink>
    </w:p>
    <w:p w14:paraId="6C722397" w14:textId="3FB1FE30" w:rsidR="00E17AA3" w:rsidRDefault="00E17AA3">
      <w:pPr>
        <w:pStyle w:val="31"/>
        <w:rPr>
          <w:rFonts w:asciiTheme="minorHAnsi" w:eastAsiaTheme="minorEastAsia" w:hAnsiTheme="minorHAnsi" w:cstheme="minorBidi"/>
          <w:sz w:val="22"/>
          <w:szCs w:val="22"/>
        </w:rPr>
      </w:pPr>
      <w:hyperlink w:anchor="_Toc239318627" w:history="1">
        <w:r w:rsidRPr="00B108E1">
          <w:rPr>
            <w:rStyle w:val="a3"/>
          </w:rPr>
          <w:t>В Алматы прошел круглый стол по обсуждению Программы развития рынка капитала Республики Казахстан до 2030 года. Заместитель председателя Агентства по регулированию и развитию финансового рынка Нурлан Турсунханов представил основные инициативы документа, который кардинально изменит ландшафт фондового рынка страны.</w:t>
        </w:r>
        <w:r>
          <w:rPr>
            <w:webHidden/>
          </w:rPr>
          <w:tab/>
        </w:r>
        <w:r>
          <w:rPr>
            <w:webHidden/>
          </w:rPr>
          <w:fldChar w:fldCharType="begin"/>
        </w:r>
        <w:r>
          <w:rPr>
            <w:webHidden/>
          </w:rPr>
          <w:instrText xml:space="preserve"> PAGEREF _Toc239318627 \h </w:instrText>
        </w:r>
        <w:r>
          <w:rPr>
            <w:webHidden/>
          </w:rPr>
        </w:r>
        <w:r>
          <w:rPr>
            <w:webHidden/>
          </w:rPr>
          <w:fldChar w:fldCharType="separate"/>
        </w:r>
        <w:r w:rsidR="002D77F9">
          <w:rPr>
            <w:webHidden/>
          </w:rPr>
          <w:t>94</w:t>
        </w:r>
        <w:r>
          <w:rPr>
            <w:webHidden/>
          </w:rPr>
          <w:fldChar w:fldCharType="end"/>
        </w:r>
      </w:hyperlink>
    </w:p>
    <w:p w14:paraId="71CC3B35" w14:textId="55AFE057"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28" w:history="1">
        <w:r w:rsidRPr="00B108E1">
          <w:rPr>
            <w:rStyle w:val="a3"/>
            <w:noProof/>
            <w:lang w:val="en-US"/>
          </w:rPr>
          <w:t>UlysMedia</w:t>
        </w:r>
        <w:r w:rsidRPr="00B108E1">
          <w:rPr>
            <w:rStyle w:val="a3"/>
            <w:noProof/>
          </w:rPr>
          <w:t>, 02.09.2026, Пенсии казахстанцев хотят инвестировать по возрасту</w:t>
        </w:r>
        <w:r>
          <w:rPr>
            <w:noProof/>
            <w:webHidden/>
          </w:rPr>
          <w:tab/>
        </w:r>
        <w:r>
          <w:rPr>
            <w:noProof/>
            <w:webHidden/>
          </w:rPr>
          <w:fldChar w:fldCharType="begin"/>
        </w:r>
        <w:r>
          <w:rPr>
            <w:noProof/>
            <w:webHidden/>
          </w:rPr>
          <w:instrText xml:space="preserve"> PAGEREF _Toc239318628 \h </w:instrText>
        </w:r>
        <w:r>
          <w:rPr>
            <w:noProof/>
            <w:webHidden/>
          </w:rPr>
        </w:r>
        <w:r>
          <w:rPr>
            <w:noProof/>
            <w:webHidden/>
          </w:rPr>
          <w:fldChar w:fldCharType="separate"/>
        </w:r>
        <w:r w:rsidR="002D77F9">
          <w:rPr>
            <w:noProof/>
            <w:webHidden/>
          </w:rPr>
          <w:t>97</w:t>
        </w:r>
        <w:r>
          <w:rPr>
            <w:noProof/>
            <w:webHidden/>
          </w:rPr>
          <w:fldChar w:fldCharType="end"/>
        </w:r>
      </w:hyperlink>
    </w:p>
    <w:p w14:paraId="43085B10" w14:textId="098BEB27" w:rsidR="00E17AA3" w:rsidRDefault="00E17AA3">
      <w:pPr>
        <w:pStyle w:val="31"/>
        <w:rPr>
          <w:rFonts w:asciiTheme="minorHAnsi" w:eastAsiaTheme="minorEastAsia" w:hAnsiTheme="minorHAnsi" w:cstheme="minorBidi"/>
          <w:sz w:val="22"/>
          <w:szCs w:val="22"/>
        </w:rPr>
      </w:pPr>
      <w:hyperlink w:anchor="_Toc239318629" w:history="1">
        <w:r w:rsidRPr="00B108E1">
          <w:rPr>
            <w:rStyle w:val="a3"/>
          </w:rPr>
          <w:t>В Казахстане предлагают изменить подход к пенсионным накоплениям: молодым вкладчикам хотят дать возможность зарабатывать больше за счет более рискованных инвестиций, а тех, кто приближается к пенсии, постепенно переводить в консервативные инструменты, сообщает Ulysmedia.kz. Такая идея заложена в проекте Программы развития рынка капитала на 2026–2030 годы.</w:t>
        </w:r>
        <w:r>
          <w:rPr>
            <w:webHidden/>
          </w:rPr>
          <w:tab/>
        </w:r>
        <w:r>
          <w:rPr>
            <w:webHidden/>
          </w:rPr>
          <w:fldChar w:fldCharType="begin"/>
        </w:r>
        <w:r>
          <w:rPr>
            <w:webHidden/>
          </w:rPr>
          <w:instrText xml:space="preserve"> PAGEREF _Toc239318629 \h </w:instrText>
        </w:r>
        <w:r>
          <w:rPr>
            <w:webHidden/>
          </w:rPr>
        </w:r>
        <w:r>
          <w:rPr>
            <w:webHidden/>
          </w:rPr>
          <w:fldChar w:fldCharType="separate"/>
        </w:r>
        <w:r w:rsidR="002D77F9">
          <w:rPr>
            <w:webHidden/>
          </w:rPr>
          <w:t>97</w:t>
        </w:r>
        <w:r>
          <w:rPr>
            <w:webHidden/>
          </w:rPr>
          <w:fldChar w:fldCharType="end"/>
        </w:r>
      </w:hyperlink>
    </w:p>
    <w:p w14:paraId="329A4390" w14:textId="50EFF859" w:rsidR="00E17AA3" w:rsidRDefault="00E17AA3">
      <w:pPr>
        <w:pStyle w:val="12"/>
        <w:tabs>
          <w:tab w:val="right" w:leader="dot" w:pos="9061"/>
        </w:tabs>
        <w:rPr>
          <w:rFonts w:asciiTheme="minorHAnsi" w:eastAsiaTheme="minorEastAsia" w:hAnsiTheme="minorHAnsi" w:cstheme="minorBidi"/>
          <w:b w:val="0"/>
          <w:noProof/>
          <w:sz w:val="22"/>
          <w:szCs w:val="22"/>
        </w:rPr>
      </w:pPr>
      <w:hyperlink w:anchor="_Toc239318630" w:history="1">
        <w:r w:rsidRPr="00B108E1">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_Toc239318630 \h </w:instrText>
        </w:r>
        <w:r>
          <w:rPr>
            <w:noProof/>
            <w:webHidden/>
          </w:rPr>
        </w:r>
        <w:r>
          <w:rPr>
            <w:noProof/>
            <w:webHidden/>
          </w:rPr>
          <w:fldChar w:fldCharType="separate"/>
        </w:r>
        <w:r w:rsidR="002D77F9">
          <w:rPr>
            <w:noProof/>
            <w:webHidden/>
          </w:rPr>
          <w:t>98</w:t>
        </w:r>
        <w:r>
          <w:rPr>
            <w:noProof/>
            <w:webHidden/>
          </w:rPr>
          <w:fldChar w:fldCharType="end"/>
        </w:r>
      </w:hyperlink>
    </w:p>
    <w:p w14:paraId="631EC17A" w14:textId="14ABB7FF" w:rsidR="00E17AA3" w:rsidRDefault="00E17AA3">
      <w:pPr>
        <w:pStyle w:val="21"/>
        <w:tabs>
          <w:tab w:val="right" w:leader="dot" w:pos="9061"/>
        </w:tabs>
        <w:rPr>
          <w:rFonts w:asciiTheme="minorHAnsi" w:eastAsiaTheme="minorEastAsia" w:hAnsiTheme="minorHAnsi" w:cstheme="minorBidi"/>
          <w:noProof/>
          <w:sz w:val="22"/>
          <w:szCs w:val="22"/>
        </w:rPr>
      </w:pPr>
      <w:hyperlink w:anchor="_Toc239318631" w:history="1">
        <w:r w:rsidRPr="00B108E1">
          <w:rPr>
            <w:rStyle w:val="a3"/>
            <w:noProof/>
          </w:rPr>
          <w:t>Catalunya.ru, 02.09.2026, Испания завершает пенсионную реформу: с 2027 года возраст выхода на пенсию вырастет до 67 лет</w:t>
        </w:r>
        <w:r>
          <w:rPr>
            <w:noProof/>
            <w:webHidden/>
          </w:rPr>
          <w:tab/>
        </w:r>
        <w:r>
          <w:rPr>
            <w:noProof/>
            <w:webHidden/>
          </w:rPr>
          <w:fldChar w:fldCharType="begin"/>
        </w:r>
        <w:r>
          <w:rPr>
            <w:noProof/>
            <w:webHidden/>
          </w:rPr>
          <w:instrText xml:space="preserve"> PAGEREF _Toc239318631 \h </w:instrText>
        </w:r>
        <w:r>
          <w:rPr>
            <w:noProof/>
            <w:webHidden/>
          </w:rPr>
        </w:r>
        <w:r>
          <w:rPr>
            <w:noProof/>
            <w:webHidden/>
          </w:rPr>
          <w:fldChar w:fldCharType="separate"/>
        </w:r>
        <w:r w:rsidR="002D77F9">
          <w:rPr>
            <w:noProof/>
            <w:webHidden/>
          </w:rPr>
          <w:t>98</w:t>
        </w:r>
        <w:r>
          <w:rPr>
            <w:noProof/>
            <w:webHidden/>
          </w:rPr>
          <w:fldChar w:fldCharType="end"/>
        </w:r>
      </w:hyperlink>
    </w:p>
    <w:p w14:paraId="2DF1612E" w14:textId="16ACAA87" w:rsidR="00E17AA3" w:rsidRDefault="00E17AA3">
      <w:pPr>
        <w:pStyle w:val="31"/>
        <w:rPr>
          <w:rFonts w:asciiTheme="minorHAnsi" w:eastAsiaTheme="minorEastAsia" w:hAnsiTheme="minorHAnsi" w:cstheme="minorBidi"/>
          <w:sz w:val="22"/>
          <w:szCs w:val="22"/>
        </w:rPr>
      </w:pPr>
      <w:hyperlink w:anchor="_Toc239318632" w:history="1">
        <w:r w:rsidRPr="00B108E1">
          <w:rPr>
            <w:rStyle w:val="a3"/>
          </w:rPr>
          <w:t>С 1 января 2027 года в Испании вступают в силу заключительные положения пенсионной реформы, которая реализовывалась поэтапно более десяти лет. Для большинства граждан пенсионный возраст увеличится до 67 лет, а право выйти на заслуженный отдых в 65 лет сохранится только при наличии длительного страхового стажа.</w:t>
        </w:r>
        <w:r>
          <w:rPr>
            <w:webHidden/>
          </w:rPr>
          <w:tab/>
        </w:r>
        <w:r>
          <w:rPr>
            <w:webHidden/>
          </w:rPr>
          <w:fldChar w:fldCharType="begin"/>
        </w:r>
        <w:r>
          <w:rPr>
            <w:webHidden/>
          </w:rPr>
          <w:instrText xml:space="preserve"> PAGEREF _Toc239318632 \h </w:instrText>
        </w:r>
        <w:r>
          <w:rPr>
            <w:webHidden/>
          </w:rPr>
        </w:r>
        <w:r>
          <w:rPr>
            <w:webHidden/>
          </w:rPr>
          <w:fldChar w:fldCharType="separate"/>
        </w:r>
        <w:r w:rsidR="002D77F9">
          <w:rPr>
            <w:webHidden/>
          </w:rPr>
          <w:t>98</w:t>
        </w:r>
        <w:r>
          <w:rPr>
            <w:webHidden/>
          </w:rPr>
          <w:fldChar w:fldCharType="end"/>
        </w:r>
      </w:hyperlink>
    </w:p>
    <w:p w14:paraId="15E433F4" w14:textId="7D62AC68" w:rsidR="00A0290C" w:rsidRPr="00E873DC" w:rsidRDefault="0016758D" w:rsidP="00310633">
      <w:pPr>
        <w:rPr>
          <w:b/>
          <w:caps/>
          <w:sz w:val="32"/>
        </w:rPr>
      </w:pPr>
      <w:r w:rsidRPr="00E873DC">
        <w:rPr>
          <w:caps/>
          <w:sz w:val="28"/>
        </w:rPr>
        <w:fldChar w:fldCharType="end"/>
      </w:r>
    </w:p>
    <w:p w14:paraId="6EA9C6EB" w14:textId="77777777" w:rsidR="00D1642B" w:rsidRPr="00E873DC" w:rsidRDefault="00D1642B" w:rsidP="00D1642B">
      <w:pPr>
        <w:pStyle w:val="251"/>
      </w:pPr>
      <w:bookmarkStart w:id="16" w:name="_Toc396864664"/>
      <w:bookmarkStart w:id="17" w:name="_Toc99318652"/>
      <w:bookmarkStart w:id="18" w:name="_Toc246216291"/>
      <w:bookmarkStart w:id="19" w:name="_Toc246297418"/>
      <w:bookmarkStart w:id="20" w:name="_Toc239318516"/>
      <w:bookmarkEnd w:id="8"/>
      <w:bookmarkEnd w:id="9"/>
      <w:bookmarkEnd w:id="10"/>
      <w:bookmarkEnd w:id="11"/>
      <w:bookmarkEnd w:id="12"/>
      <w:bookmarkEnd w:id="13"/>
      <w:bookmarkEnd w:id="14"/>
      <w:bookmarkEnd w:id="15"/>
      <w:r w:rsidRPr="00E873DC">
        <w:lastRenderedPageBreak/>
        <w:t>НОВОСТИ ПЕНСИОННОЙ ОТРАСЛИ</w:t>
      </w:r>
      <w:bookmarkEnd w:id="16"/>
      <w:bookmarkEnd w:id="17"/>
      <w:bookmarkEnd w:id="20"/>
    </w:p>
    <w:p w14:paraId="024116D1" w14:textId="77777777" w:rsidR="00111D7C" w:rsidRPr="00D9135A"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9318517"/>
      <w:bookmarkEnd w:id="18"/>
      <w:bookmarkEnd w:id="19"/>
      <w:r w:rsidRPr="00E873DC">
        <w:t>Новости отрасли НПФ</w:t>
      </w:r>
      <w:bookmarkEnd w:id="21"/>
      <w:bookmarkEnd w:id="22"/>
      <w:bookmarkEnd w:id="23"/>
      <w:bookmarkEnd w:id="27"/>
    </w:p>
    <w:p w14:paraId="5B1CAD1A" w14:textId="768BA09D" w:rsidR="00760569" w:rsidRPr="00760569" w:rsidRDefault="00760569" w:rsidP="00760569">
      <w:pPr>
        <w:pStyle w:val="2"/>
      </w:pPr>
      <w:bookmarkStart w:id="28" w:name="_Коммерсантъ,_02.09.2026,_Пенсия"/>
      <w:bookmarkStart w:id="29" w:name="_Toc239318518"/>
      <w:bookmarkEnd w:id="28"/>
      <w:r w:rsidRPr="00760569">
        <w:t>Коммерсантъ, 02.09.2026, Пенсия по найму</w:t>
      </w:r>
      <w:bookmarkEnd w:id="29"/>
    </w:p>
    <w:p w14:paraId="3D210DA4" w14:textId="77777777" w:rsidR="00760569" w:rsidRPr="00740047" w:rsidRDefault="00760569" w:rsidP="00E9243D">
      <w:pPr>
        <w:pStyle w:val="3"/>
      </w:pPr>
      <w:bookmarkStart w:id="30" w:name="_Toc239318519"/>
      <w:r w:rsidRPr="00740047">
        <w:t xml:space="preserve">Подавляющее большинство россиян не верят, что по достижении пенсионного возраста смогут сохранить привычный уровень жизни только за счет государственной пенсии, следует из опроса </w:t>
      </w:r>
      <w:r w:rsidRPr="00760569">
        <w:rPr>
          <w:lang w:val="en-US"/>
        </w:rPr>
        <w:t>Russian</w:t>
      </w:r>
      <w:r w:rsidRPr="00740047">
        <w:t xml:space="preserve"> </w:t>
      </w:r>
      <w:r w:rsidRPr="00760569">
        <w:rPr>
          <w:lang w:val="en-US"/>
        </w:rPr>
        <w:t>Field</w:t>
      </w:r>
      <w:r w:rsidRPr="00740047">
        <w:t>. Поэтому граждане ожидают финансового участия бизнеса в формировании их будущего дохода.</w:t>
      </w:r>
      <w:bookmarkEnd w:id="30"/>
    </w:p>
    <w:p w14:paraId="38151DCD" w14:textId="77777777" w:rsidR="00760569" w:rsidRPr="00740047" w:rsidRDefault="00760569" w:rsidP="00760569">
      <w:r w:rsidRPr="00740047">
        <w:t xml:space="preserve">Согласно результатам опроса исследовательского центра </w:t>
      </w:r>
      <w:r w:rsidRPr="00760569">
        <w:rPr>
          <w:lang w:val="en-US"/>
        </w:rPr>
        <w:t>Russian</w:t>
      </w:r>
      <w:r w:rsidRPr="00740047">
        <w:t xml:space="preserve"> </w:t>
      </w:r>
      <w:r w:rsidRPr="00760569">
        <w:rPr>
          <w:lang w:val="en-US"/>
        </w:rPr>
        <w:t>Field</w:t>
      </w:r>
      <w:r w:rsidRPr="00740047">
        <w:t>, 87% россиян считают, что не смогут сохранить привычный уровень жизни, получая только государственную страховую пенсию. Рассчитывают на такую возможность лишь 10% респондентов. О том, что работодатель должен участвовать в финансировании дополнительных пенсионных накоплений сотрудников, заявили 71% опрошенных. При этом 59% граждан выразили готовность участвовать в корпоративной пенсионной программе, если компания будет перечислять средства на их будущую пенсию за свой счет. Не согласились бы на такие условия 34% участников опроса.</w:t>
      </w:r>
    </w:p>
    <w:p w14:paraId="1D25176B" w14:textId="77777777" w:rsidR="00760569" w:rsidRPr="00740047" w:rsidRDefault="00760569" w:rsidP="00760569">
      <w:r w:rsidRPr="00740047">
        <w:t>При формировании привлекательного социального пакета россияне пока отдают приоритет льготам, позволяющим сократить текущие повседневные расходы. Среди предпочтительных бонусов от потенциального работодателя пенсионные программы занимают пятое место — их выбрали бы 24% респондентов. Самыми востребованными опциями остаются добровольное медицинское страхование (48%), компенсация проезда на работу и обратно (41%), а также предоставление служебной квартиры и оплата питания (по 38%). При этом отчисления на будущую пенсию опережают в рейтинге льгот оплату абонемента в спортзал (23%) и обучающих курсов (18%).</w:t>
      </w:r>
    </w:p>
    <w:p w14:paraId="33002476" w14:textId="77777777" w:rsidR="00760569" w:rsidRPr="00740047" w:rsidRDefault="00760569" w:rsidP="00760569">
      <w:r w:rsidRPr="00740047">
        <w:t>Запрос на финансовое участие работодателя выше всего среди женщин, жителей малых городов и сел, а также респондентов в возрасте 18–29 лет и старше 60 лет. Примечательно, что молодые люди (18–29 лет) выбирают долгосрочную корпоративную пенсионную программу в качестве желаемого бонуса так же часто, как и граждане старше 45 лет. Скептичнее всего к таким инициативам работодателей относятся россияне старше 60 лет: в этой возрастной категории 42% отказались бы от участия в корпоративной пенсионной программе.</w:t>
      </w:r>
    </w:p>
    <w:p w14:paraId="27838C60" w14:textId="77777777" w:rsidR="00760569" w:rsidRPr="00740047" w:rsidRDefault="00760569" w:rsidP="00760569">
      <w:r w:rsidRPr="00740047">
        <w:t>Эксперты объясняют выявленные противоречия коротким горизонтом планирования граждан. Как отмечает президент Ассоциации развития финансовой грамотности Вениамин Каганов, россияне понимают, что государственная пенсия покрывает лишь базовые потребности, а для сохранения привычного комфорта после завершения карьеры нужен дополнительный капитал. Однако при выборе льгот люди отдают предпочтение осязаемым бонусам вроде компенсации проезда или медицинского страхования, поскольку отложенная выгода остается для них абстрактной суммой в далеком будущем.</w:t>
      </w:r>
    </w:p>
    <w:p w14:paraId="7CACF99E" w14:textId="77777777" w:rsidR="00760569" w:rsidRPr="00740047" w:rsidRDefault="00760569" w:rsidP="00760569">
      <w:r w:rsidRPr="00740047">
        <w:t xml:space="preserve">«Главная проблема здесь — недостаточный уровень финансовой грамотности, в частности непонимание преимуществ сложного процента. Если бы у каждого человека </w:t>
      </w:r>
      <w:r w:rsidRPr="00740047">
        <w:lastRenderedPageBreak/>
        <w:t>перед глазами был наглядный расчет, многие удивились бы, узнав, что взнос в размере 3% зарплаты в течение 20 лет благодаря софинансированию работодателя и инвестиционному доходу потенциально способен превратиться в капитал в несколько миллионов рублей. К сожалению, охват корпоративными пенсиями в нашей стране пока невелик — менее 6% работающего населения, поэтому у многих просто нет перед глазами примера коллег», — объясняет Вениамин Каганов.</w:t>
      </w:r>
    </w:p>
    <w:p w14:paraId="12F10BD3" w14:textId="77777777" w:rsidR="00760569" w:rsidRPr="00740047" w:rsidRDefault="00760569" w:rsidP="00760569">
      <w:r w:rsidRPr="00740047">
        <w:t>Для масштабирования подобных программ за пределами крупных корпораций рынку требуется унифицированный подход, уверен профессор РЭУ им. Г. В. Плеханова Никита Моисеев. Он обращает внимание на то, что малый и средний бизнес не обладает достаточными административными ресурсами для самостоятельной разработки сложных пенсионных схем. По мнению эксперта, выходом из ситуации может стать внедрение концепции установленной пенсионной программы (УПП) с механизмом автоподписки. Она снимает с работодателя вопрос о дополнительной мотивации персонала и делает такие накопления стандартным элементом соцпакета.</w:t>
      </w:r>
    </w:p>
    <w:p w14:paraId="445F6702" w14:textId="77777777" w:rsidR="00760569" w:rsidRPr="00740047" w:rsidRDefault="00760569" w:rsidP="00760569">
      <w:r w:rsidRPr="00740047">
        <w:t>«При этом налоговые стимулы для действующих корпоративных программ уже существуют: работодатели могут относить взносы к расходам при расчете налога на прибыль и не платить с них страховые взносы в пределах 12% фонда оплаты труда. Однако для малого бизнеса этого порой оказывается недостаточно. Зачастую предприниматель просто не знает, куда обратиться и какой договор заключить, чтобы завтра запустить корпоративную пенсионную программу для своих десяти или пятидесяти сотрудников. Поэтому рынку нужен унифицированный стандарт», — заявляет Никита Моисеев.</w:t>
      </w:r>
    </w:p>
    <w:p w14:paraId="1AFF8AE6" w14:textId="77777777" w:rsidR="00760569" w:rsidRPr="00740047" w:rsidRDefault="00760569" w:rsidP="00760569">
      <w:r w:rsidRPr="00740047">
        <w:t>Вероника Ткаченко</w:t>
      </w:r>
    </w:p>
    <w:p w14:paraId="4E2B6CEB" w14:textId="38C566C3" w:rsidR="00760569" w:rsidRPr="00740047" w:rsidRDefault="00A1040D" w:rsidP="00760569">
      <w:hyperlink r:id="rId8" w:history="1">
        <w:r w:rsidR="00760569" w:rsidRPr="00BF3584">
          <w:rPr>
            <w:rStyle w:val="a3"/>
            <w:lang w:val="en-US"/>
          </w:rPr>
          <w:t>https</w:t>
        </w:r>
        <w:r w:rsidR="00760569" w:rsidRPr="00740047">
          <w:rPr>
            <w:rStyle w:val="a3"/>
          </w:rPr>
          <w:t>://</w:t>
        </w:r>
        <w:r w:rsidR="00760569" w:rsidRPr="00BF3584">
          <w:rPr>
            <w:rStyle w:val="a3"/>
            <w:lang w:val="en-US"/>
          </w:rPr>
          <w:t>www</w:t>
        </w:r>
        <w:r w:rsidR="00760569" w:rsidRPr="00740047">
          <w:rPr>
            <w:rStyle w:val="a3"/>
          </w:rPr>
          <w:t>.</w:t>
        </w:r>
        <w:r w:rsidR="00760569" w:rsidRPr="00BF3584">
          <w:rPr>
            <w:rStyle w:val="a3"/>
            <w:lang w:val="en-US"/>
          </w:rPr>
          <w:t>kommersant</w:t>
        </w:r>
        <w:r w:rsidR="00760569" w:rsidRPr="00740047">
          <w:rPr>
            <w:rStyle w:val="a3"/>
          </w:rPr>
          <w:t>.</w:t>
        </w:r>
        <w:r w:rsidR="00760569" w:rsidRPr="00BF3584">
          <w:rPr>
            <w:rStyle w:val="a3"/>
            <w:lang w:val="en-US"/>
          </w:rPr>
          <w:t>ru</w:t>
        </w:r>
        <w:r w:rsidR="00760569" w:rsidRPr="00740047">
          <w:rPr>
            <w:rStyle w:val="a3"/>
          </w:rPr>
          <w:t>/</w:t>
        </w:r>
        <w:r w:rsidR="00760569" w:rsidRPr="00BF3584">
          <w:rPr>
            <w:rStyle w:val="a3"/>
            <w:lang w:val="en-US"/>
          </w:rPr>
          <w:t>doc</w:t>
        </w:r>
        <w:r w:rsidR="00760569" w:rsidRPr="00740047">
          <w:rPr>
            <w:rStyle w:val="a3"/>
          </w:rPr>
          <w:t>/8924414</w:t>
        </w:r>
      </w:hyperlink>
      <w:r w:rsidR="00760569" w:rsidRPr="00740047">
        <w:t xml:space="preserve"> </w:t>
      </w:r>
    </w:p>
    <w:p w14:paraId="7C739AC7" w14:textId="77777777" w:rsidR="003A637F" w:rsidRPr="00E873DC" w:rsidRDefault="003A637F" w:rsidP="003A637F">
      <w:pPr>
        <w:pStyle w:val="2"/>
      </w:pPr>
      <w:bookmarkStart w:id="31" w:name="ф1"/>
      <w:bookmarkStart w:id="32" w:name="_Toc239318520"/>
      <w:bookmarkEnd w:id="31"/>
      <w:r w:rsidRPr="00E873DC">
        <w:t>Сравни.ру, 02.09.2026, В пенсионной системе России почти 10 трлн рублей: итоги второго квартала 2026 года</w:t>
      </w:r>
      <w:bookmarkEnd w:id="32"/>
    </w:p>
    <w:p w14:paraId="7A05BC7A" w14:textId="77777777" w:rsidR="003A637F" w:rsidRPr="00E873DC" w:rsidRDefault="003A637F" w:rsidP="00B978AA">
      <w:pPr>
        <w:pStyle w:val="3"/>
      </w:pPr>
      <w:bookmarkStart w:id="33" w:name="_Toc239318521"/>
      <w:r w:rsidRPr="00E873DC">
        <w:t>Совокупный объём пенсионных портфелей в России по итогам второго квартала 2026 года приблизился к 10 трлн рублей. Рост обеспечили доходы от инвестирования и приток средств в программы негосударственных пенсионных фондов, следует из представленных данных Банка России.</w:t>
      </w:r>
      <w:bookmarkEnd w:id="33"/>
    </w:p>
    <w:p w14:paraId="491C7BA5" w14:textId="77777777" w:rsidR="003A637F" w:rsidRPr="00E873DC" w:rsidRDefault="003A637F" w:rsidP="003A637F">
      <w:r w:rsidRPr="00E873DC">
        <w:t>Основные цифры</w:t>
      </w:r>
    </w:p>
    <w:p w14:paraId="64C0555C" w14:textId="77777777" w:rsidR="003A637F" w:rsidRPr="00E873DC" w:rsidRDefault="003A637F" w:rsidP="003A637F">
      <w:r w:rsidRPr="00E873DC">
        <w:t>Совокупный пенсионный портфель (НПФ + СФР): 9,9 трлн рублей (+14,4% год к году).</w:t>
      </w:r>
    </w:p>
    <w:p w14:paraId="4197A441" w14:textId="77777777" w:rsidR="003A637F" w:rsidRPr="00E873DC" w:rsidRDefault="003A637F" w:rsidP="003A637F">
      <w:r w:rsidRPr="00E873DC">
        <w:t>Пенсионные резервы: 3,3 трлн рублей (+131,8 млрд рублей за квартал).</w:t>
      </w:r>
    </w:p>
    <w:p w14:paraId="718538C9" w14:textId="77777777" w:rsidR="003A637F" w:rsidRPr="00E873DC" w:rsidRDefault="003A637F" w:rsidP="003A637F">
      <w:r w:rsidRPr="00E873DC">
        <w:t>Пенсионные накопления НПФ: 3,6 трлн рублей (+23,3 млрд рублей за квартал).</w:t>
      </w:r>
    </w:p>
    <w:p w14:paraId="1EE07BCB" w14:textId="77777777" w:rsidR="003A637F" w:rsidRPr="00E873DC" w:rsidRDefault="003A637F" w:rsidP="003A637F">
      <w:r w:rsidRPr="00E873DC">
        <w:t>Взносы в программу долгосрочных сбережений (ПДС): 83,2 млрд рублей (+30,6% к первому кварталу).</w:t>
      </w:r>
    </w:p>
    <w:p w14:paraId="24F9EF7E" w14:textId="77777777" w:rsidR="003A637F" w:rsidRPr="00E873DC" w:rsidRDefault="003A637F" w:rsidP="003A637F">
      <w:r w:rsidRPr="00E873DC">
        <w:t>Взносы в программу негосударственного пенсионного обеспечения (НПО): 42,0 млрд рублей (+44,3% к первому кварталу).</w:t>
      </w:r>
    </w:p>
    <w:p w14:paraId="236578F6" w14:textId="77777777" w:rsidR="003A637F" w:rsidRPr="00E873DC" w:rsidRDefault="003A637F" w:rsidP="003A637F">
      <w:r w:rsidRPr="00E873DC">
        <w:t>Доходность НПФ за первое полугодие: 9,5% годовых по пенсионным накоплениям, 10,3% годовых по пенсионным резервам (до вычета вознаграждения).</w:t>
      </w:r>
    </w:p>
    <w:p w14:paraId="06DE3416" w14:textId="77777777" w:rsidR="003A637F" w:rsidRPr="00E873DC" w:rsidRDefault="003A637F" w:rsidP="003A637F">
      <w:r w:rsidRPr="00E873DC">
        <w:lastRenderedPageBreak/>
        <w:t>Что двигало рост</w:t>
      </w:r>
    </w:p>
    <w:p w14:paraId="1580E4BF" w14:textId="77777777" w:rsidR="003A637F" w:rsidRPr="00E873DC" w:rsidRDefault="003A637F" w:rsidP="003A637F">
      <w:r w:rsidRPr="00E873DC">
        <w:t>Основными драйверами стали взносы граждан в две ключевые программы — долгосрочных сбережений и негосударственного пенсионного обеспечения.</w:t>
      </w:r>
    </w:p>
    <w:p w14:paraId="0CD42212" w14:textId="77777777" w:rsidR="003A637F" w:rsidRPr="00E873DC" w:rsidRDefault="003A637F" w:rsidP="003A637F">
      <w:r w:rsidRPr="00E873DC">
        <w:t>Участники ПДС за апрель–июнь внесли свыше 83 млрд рублей, что на 30,6% больше, чем в первом квартале. Взносы по договорам НПО составили 42 млрд рублей, показав квартальный рост на 44,3%.</w:t>
      </w:r>
    </w:p>
    <w:p w14:paraId="412BC63C" w14:textId="77777777" w:rsidR="003A637F" w:rsidRPr="00E873DC" w:rsidRDefault="003A637F" w:rsidP="003A637F">
      <w:r w:rsidRPr="00E873DC">
        <w:t>Пенсионные резервы, которые формируются за счёт добровольных взносов граждан и работодателей, выросли за квартал на 131,8 млрд рублей и достигли 3,3 трлн рублей. Портфель пенсионных накоплений НПФ после отрицательной динамики в начале года немного увеличился — на 23,3 млрд рублей, до 3,6 трлн рублей.</w:t>
      </w:r>
    </w:p>
    <w:p w14:paraId="4760C064" w14:textId="77777777" w:rsidR="003A637F" w:rsidRPr="00E873DC" w:rsidRDefault="003A637F" w:rsidP="003A637F">
      <w:r w:rsidRPr="00E873DC">
        <w:t>В Банке России объясняют восстановление накоплений тем, что во втором квартале не было переводов пенсионных накоплений в ПДС в качестве первоначального взноса — такие операции активно шли в январе–марте.</w:t>
      </w:r>
    </w:p>
    <w:p w14:paraId="65C198F0" w14:textId="77777777" w:rsidR="003A637F" w:rsidRPr="00E873DC" w:rsidRDefault="003A637F" w:rsidP="003A637F">
      <w:r w:rsidRPr="00E873DC">
        <w:t>Доходность выше инфляции</w:t>
      </w:r>
    </w:p>
    <w:p w14:paraId="4F151C82" w14:textId="77777777" w:rsidR="003A637F" w:rsidRPr="00E873DC" w:rsidRDefault="003A637F" w:rsidP="003A637F">
      <w:r w:rsidRPr="00E873DC">
        <w:t>По итогам первого полугодия 2026 года средневзвешенная доходность фондов (до вычета вознаграждения управляющим) осталась выше инфляции, несмотря на небольшое снижение. По пенсионным накоплениям она составила 9,5% годовых, по пенсионным резервам — 10,3% годовых.</w:t>
      </w:r>
    </w:p>
    <w:p w14:paraId="77F38196" w14:textId="77777777" w:rsidR="003A637F" w:rsidRPr="00E873DC" w:rsidRDefault="003A637F" w:rsidP="003A637F">
      <w:r w:rsidRPr="00E873DC">
        <w:t>Для сравнения: по прогнозу Минэкономразвития, годовая инфляция в 2026 году составит 5,2%, а по оценке Банка России — 6,0–7,0%. То есть реальная доходность пенсионных портфелей остаётся положительной.</w:t>
      </w:r>
    </w:p>
    <w:p w14:paraId="53BF59F1" w14:textId="77777777" w:rsidR="003A637F" w:rsidRPr="00E873DC" w:rsidRDefault="003A637F" w:rsidP="003A637F">
      <w:r w:rsidRPr="00E873DC">
        <w:t>Куда инвестируют НПФ</w:t>
      </w:r>
    </w:p>
    <w:p w14:paraId="6EEA5587" w14:textId="77777777" w:rsidR="003A637F" w:rsidRPr="00E873DC" w:rsidRDefault="003A637F" w:rsidP="003A637F">
      <w:r w:rsidRPr="00E873DC">
        <w:t>Негосударственные пенсионные фонды по-прежнему делают ставку на консервативные инструменты. Основную долю портфелей занимают облигации федерального займа (ОФЗ) и корпоративные облигации. При этом фонды снизили вложения в инструменты денежного рынка и депозиты.</w:t>
      </w:r>
    </w:p>
    <w:p w14:paraId="2EE01A39" w14:textId="77777777" w:rsidR="003A637F" w:rsidRPr="00E873DC" w:rsidRDefault="003A637F" w:rsidP="003A637F">
      <w:r w:rsidRPr="00E873DC">
        <w:t>Вложения в акции остаются минимальными: по оценке НАУФОР, на конец первого квартала 2026 года совокупные инвестиции НПФ в акции составили около 500 млрд рублей — это примерно 1% капитализации российского рынка или 3,3% его свободной части (free-float).</w:t>
      </w:r>
    </w:p>
    <w:p w14:paraId="665AD20C" w14:textId="77777777" w:rsidR="003A637F" w:rsidRPr="00E873DC" w:rsidRDefault="003A637F" w:rsidP="003A637F">
      <w:r w:rsidRPr="00E873DC">
        <w:t>Программа долгосрочных сбережений: динамика</w:t>
      </w:r>
    </w:p>
    <w:p w14:paraId="4539124A" w14:textId="77777777" w:rsidR="003A637F" w:rsidRPr="00E873DC" w:rsidRDefault="003A637F" w:rsidP="003A637F">
      <w:r w:rsidRPr="00E873DC">
        <w:t>ПДС, запущенная с 1 января 2024 года, продолжает набирать популярность. Только за первые три месяца 2026 года к программе присоединилось свыше 1,3 млн человек. За второй квартал участники внесли 83,2 млрд рублей, что на 30,6% больше, чем кварталом ранее.</w:t>
      </w:r>
    </w:p>
    <w:p w14:paraId="397F8B5B" w14:textId="77777777" w:rsidR="003A637F" w:rsidRPr="00E873DC" w:rsidRDefault="003A637F" w:rsidP="003A637F">
      <w:r w:rsidRPr="00E873DC">
        <w:t>В некоторых регионах темпы особенно заметны. Например, жители Башкирии за первый квартал направили в инструменты НПФ (ПДС и НПО) более 6,3 млрд рублей, войдя в топ-7 регионов по объёму вложений.</w:t>
      </w:r>
    </w:p>
    <w:p w14:paraId="6D12002B" w14:textId="77777777" w:rsidR="003A637F" w:rsidRPr="00E873DC" w:rsidRDefault="003A637F" w:rsidP="003A637F">
      <w:r w:rsidRPr="00E873DC">
        <w:t>Контекст: как менялся портфель за год</w:t>
      </w:r>
    </w:p>
    <w:p w14:paraId="669D50DA" w14:textId="16AC2F19" w:rsidR="003A637F" w:rsidRPr="00E873DC" w:rsidRDefault="003A637F" w:rsidP="003A637F">
      <w:r w:rsidRPr="00E873DC">
        <w:t xml:space="preserve">За период с апреля 2025 по апрель 2026 года пенсионные накопления выросли с 3,4 до 3,6 трлн рублей, а резервы — с 2,4 до 3,2 трлн рублей. То есть почти 7 трлн рублей </w:t>
      </w:r>
      <w:r w:rsidR="009A1187">
        <w:lastRenderedPageBreak/>
        <w:t>«</w:t>
      </w:r>
      <w:r w:rsidRPr="00E873DC">
        <w:t>народных денег</w:t>
      </w:r>
      <w:r w:rsidR="009A1187">
        <w:t>»</w:t>
      </w:r>
      <w:r w:rsidRPr="00E873DC">
        <w:t xml:space="preserve"> уже работают в системе, а к концу второго квартала совокупный портфель приблизился к 10 трлн рублей.</w:t>
      </w:r>
    </w:p>
    <w:p w14:paraId="3C33B64E" w14:textId="77777777" w:rsidR="003A637F" w:rsidRPr="00E873DC" w:rsidRDefault="003A637F" w:rsidP="003A637F">
      <w:r w:rsidRPr="00E873DC">
        <w:t>По итогам первого квартала 2026 года совокупный портфель пенсионных средств составлял 9,7 трлн рублей, показав рост на 16,8% год к году. Во втором квартале темпы несколько замедлились, но тренд на расширение портфеля сохранился.</w:t>
      </w:r>
    </w:p>
    <w:p w14:paraId="26E59286" w14:textId="77777777" w:rsidR="003A637F" w:rsidRPr="00E873DC" w:rsidRDefault="003A637F" w:rsidP="003A637F">
      <w:r w:rsidRPr="00E873DC">
        <w:t>Что это значит для граждан</w:t>
      </w:r>
    </w:p>
    <w:p w14:paraId="5032DD65" w14:textId="77777777" w:rsidR="003A637F" w:rsidRPr="00E873DC" w:rsidRDefault="003A637F" w:rsidP="003A637F">
      <w:r w:rsidRPr="00E873DC">
        <w:t>Для рядовых участников пенсионной системы ключевые выводы такие:</w:t>
      </w:r>
    </w:p>
    <w:p w14:paraId="4A6446CE" w14:textId="77777777" w:rsidR="003A637F" w:rsidRPr="00E873DC" w:rsidRDefault="003A637F" w:rsidP="003A637F">
      <w:r w:rsidRPr="00E873DC">
        <w:t>Реальная доходность сохраняется: несмотря на высокую инфляцию, доходность НПФ остаётся выше темпов роста цен.</w:t>
      </w:r>
    </w:p>
    <w:p w14:paraId="03FD21E2" w14:textId="77777777" w:rsidR="003A637F" w:rsidRPr="00E873DC" w:rsidRDefault="003A637F" w:rsidP="003A637F">
      <w:r w:rsidRPr="00E873DC">
        <w:t>Взносы растут: граждане и работодатели активнее используют добровольные программы — ПДС и НПО.</w:t>
      </w:r>
    </w:p>
    <w:p w14:paraId="210994CC" w14:textId="77777777" w:rsidR="003A637F" w:rsidRPr="00E873DC" w:rsidRDefault="003A637F" w:rsidP="003A637F">
      <w:r w:rsidRPr="00E873DC">
        <w:t>Консервативная стратегия: фонды предпочитают облигации, что снижает риски, но ограничивает потенциальную доходность.</w:t>
      </w:r>
    </w:p>
    <w:p w14:paraId="079E2AB5" w14:textId="77777777" w:rsidR="003A637F" w:rsidRPr="00E873DC" w:rsidRDefault="003A637F" w:rsidP="003A637F">
      <w:r w:rsidRPr="00E873DC">
        <w:t>Риски и ограничения</w:t>
      </w:r>
    </w:p>
    <w:p w14:paraId="59D91800" w14:textId="77777777" w:rsidR="003A637F" w:rsidRPr="00E873DC" w:rsidRDefault="003A637F" w:rsidP="003A637F">
      <w:r w:rsidRPr="00E873DC">
        <w:t>Эксперты отмечают, что доля акций в портфелях НПФ остаётся крайне низкой — около 1% рынка. Это снижает волатильность, но в долгосрочной перспективе может ограничивать доходность по сравнению с более сбалансированными портфелями.</w:t>
      </w:r>
    </w:p>
    <w:p w14:paraId="787AA551" w14:textId="77777777" w:rsidR="003A637F" w:rsidRPr="00E873DC" w:rsidRDefault="003A637F" w:rsidP="003A637F">
      <w:r w:rsidRPr="00E873DC">
        <w:t>Кроме того, устойчивость роста зависит от доверия граждан к системе. В опросах большинство респондентов (92%) рассчитывают на пенсии не менее 40% от текущего заработка, а главную ставку делают на корпоративные пенсии от работодателя (41%).</w:t>
      </w:r>
    </w:p>
    <w:p w14:paraId="14251528" w14:textId="77777777" w:rsidR="003A637F" w:rsidRPr="00E873DC" w:rsidRDefault="003A637F" w:rsidP="003A637F">
      <w:r w:rsidRPr="00E873DC">
        <w:t>Важное кратко</w:t>
      </w:r>
    </w:p>
    <w:p w14:paraId="6DA95567" w14:textId="77777777" w:rsidR="003A637F" w:rsidRPr="00E873DC" w:rsidRDefault="003A637F" w:rsidP="003A637F">
      <w:r w:rsidRPr="00E873DC">
        <w:t>Пенсионная система России входит во вторую половину 2026 года с портфелем почти в 10 трлн рублей. Рост обеспечен как инвестиционным доходом, так и активным участием граждан в добровольных программах.</w:t>
      </w:r>
    </w:p>
    <w:p w14:paraId="143E4143" w14:textId="77777777" w:rsidR="003A637F" w:rsidRPr="00E873DC" w:rsidRDefault="003A637F" w:rsidP="003A637F">
      <w:r w:rsidRPr="00E873DC">
        <w:t>Доходность НПФ остаётся выше инфляции, но структура портфелей остаётся консервативной — с преобладанием облигаций и минимальной долей акций.</w:t>
      </w:r>
    </w:p>
    <w:p w14:paraId="335A7019" w14:textId="77777777" w:rsidR="003A637F" w:rsidRPr="00E873DC" w:rsidRDefault="003A637F" w:rsidP="003A637F">
      <w:r w:rsidRPr="00E873DC">
        <w:t>Для граждан это означает, что долгосрочные сбережения пока работают в плюс, но потенциал роста доходности ограничен выбранной стратегией фондов.</w:t>
      </w:r>
    </w:p>
    <w:p w14:paraId="548B18A9" w14:textId="4ABBEA9E" w:rsidR="003A637F" w:rsidRDefault="00A1040D" w:rsidP="003A637F">
      <w:hyperlink r:id="rId9" w:history="1">
        <w:r w:rsidR="003A637F" w:rsidRPr="00E873DC">
          <w:rPr>
            <w:rStyle w:val="a3"/>
          </w:rPr>
          <w:t>https://www.sravni.ru/novost/2026/9/2/v-pensionnoj-sisteme-rossii-pochti-10-trln-rublej-itogi-vtorogo-kvartala-2026-goda/</w:t>
        </w:r>
      </w:hyperlink>
      <w:r w:rsidR="003A637F" w:rsidRPr="00E873DC">
        <w:t xml:space="preserve"> </w:t>
      </w:r>
    </w:p>
    <w:p w14:paraId="7C80BB1E" w14:textId="64398A2F" w:rsidR="00700DD8" w:rsidRDefault="00700DD8" w:rsidP="00700DD8">
      <w:pPr>
        <w:pStyle w:val="2"/>
      </w:pPr>
      <w:bookmarkStart w:id="34" w:name="_Toc239318522"/>
      <w:r>
        <w:t>Финуслуги, 02.09.2026</w:t>
      </w:r>
      <w:r w:rsidRPr="00700DD8">
        <w:t xml:space="preserve">, </w:t>
      </w:r>
      <w:r>
        <w:t>Консерватизм против доходности: что изменится в стратегиях НПФ после 2027 года</w:t>
      </w:r>
      <w:bookmarkEnd w:id="34"/>
    </w:p>
    <w:p w14:paraId="71975F0A" w14:textId="77777777" w:rsidR="00700DD8" w:rsidRDefault="00700DD8" w:rsidP="00700DD8">
      <w:pPr>
        <w:pStyle w:val="3"/>
      </w:pPr>
      <w:bookmarkStart w:id="35" w:name="_Toc239318523"/>
      <w:r>
        <w:t>Негосударственные пенсионные фонды годами делают ставку на облигации, но правила игры меняются. Уже с 2027 года фонды смогут вложить в акции до 100% капитала. Финансовый директор НПФ ГАЗФОНД пенсионные накопления Дмитрий Пятыгин — о том, почему это не значит, что они бросятся скупать акции, и какой сценарий реален.</w:t>
      </w:r>
      <w:bookmarkEnd w:id="35"/>
    </w:p>
    <w:p w14:paraId="5725FE0A" w14:textId="77777777" w:rsidR="00700DD8" w:rsidRDefault="00700DD8" w:rsidP="00700DD8">
      <w:r>
        <w:t>Почему НПФ выбирают облигации, а не акции</w:t>
      </w:r>
    </w:p>
    <w:p w14:paraId="678FA5C4" w14:textId="77777777" w:rsidR="00700DD8" w:rsidRDefault="00700DD8" w:rsidP="00700DD8">
      <w:r>
        <w:lastRenderedPageBreak/>
        <w:t>Основу портфелей негосударственных пенсионных фондов (НПФ) составляют облигации федерального займа и бумаги эмитентов с высоким уровнем надежности. Их преимущественно учитывают по амортизированной стоимости — это позволяет нивелировать процентный риск и обеспечивает предсказуемость балансовой стоимости активов. Текущая стратегия фондов остается консервативной.</w:t>
      </w:r>
    </w:p>
    <w:p w14:paraId="0CD72BC5" w14:textId="77777777" w:rsidR="00700DD8" w:rsidRDefault="00700DD8" w:rsidP="00700DD8">
      <w:r>
        <w:t>Выбор такой стратегии обусловлен двумя ключевыми факторами.</w:t>
      </w:r>
    </w:p>
    <w:p w14:paraId="35B6D6B2" w14:textId="77777777" w:rsidR="00700DD8" w:rsidRDefault="00700DD8" w:rsidP="00700DD8">
      <w:r>
        <w:t>1. Ставки. Высокий уровень процентных ставок делает долговые инструменты привлекательными с точки зрения текущей доходности.</w:t>
      </w:r>
    </w:p>
    <w:p w14:paraId="425731FF" w14:textId="77777777" w:rsidR="00700DD8" w:rsidRDefault="00700DD8" w:rsidP="00700DD8">
      <w:r>
        <w:t>2. Стабильность. Геополитическая нестабильность и повышенная волатильность фондового рынка снижают толерантность НПФ к риску.</w:t>
      </w:r>
    </w:p>
    <w:p w14:paraId="2625DA7B" w14:textId="77777777" w:rsidR="00700DD8" w:rsidRDefault="00700DD8" w:rsidP="00700DD8">
      <w:r>
        <w:t>Поэтому акции фонды покупают эпизодически, в рамках локальных идей, а не как часть системной долгосрочной политики.</w:t>
      </w:r>
    </w:p>
    <w:p w14:paraId="153B682B" w14:textId="77777777" w:rsidR="00700DD8" w:rsidRDefault="00700DD8" w:rsidP="00700DD8">
      <w:r>
        <w:t>Мы прогнозируем, что данная парадигма сохранит свое влияние в кратко- и среднесрочной перспективе, так как приоритетом для фондов остается безусловная сохранность пенсионных накоплений клиентов.</w:t>
      </w:r>
    </w:p>
    <w:p w14:paraId="2317F80A" w14:textId="77777777" w:rsidR="00700DD8" w:rsidRDefault="00700DD8" w:rsidP="00700DD8">
      <w:r>
        <w:t>Что мешает фондам активнее покупать акции</w:t>
      </w:r>
    </w:p>
    <w:p w14:paraId="699356DF" w14:textId="77777777" w:rsidR="00700DD8" w:rsidRDefault="00700DD8" w:rsidP="00700DD8">
      <w:r>
        <w:t xml:space="preserve">В отношении расширения доли акций в будущем возникает закономерный вопрос: какие условия должны сложиться для смены приоритетов и потребуется ли послабление регуляторных требований? По нашим оценкам, текущая нормативная база уже обладает достаточным потенциалом для наращивания долевых инструментов. </w:t>
      </w:r>
    </w:p>
    <w:p w14:paraId="54788E8A" w14:textId="77777777" w:rsidR="00700DD8" w:rsidRDefault="00700DD8" w:rsidP="00700DD8">
      <w:r>
        <w:t>Основной сдерживающий фактор — не жесткость инструкций Банка России, а рыночная конъюнктура и риск-аппетиты самих фондов. Они вынуждены балансировать между доходностью и сохранностью накоплений.</w:t>
      </w:r>
    </w:p>
    <w:p w14:paraId="300122B2" w14:textId="77777777" w:rsidR="00700DD8" w:rsidRDefault="00700DD8" w:rsidP="00700DD8">
      <w:r>
        <w:t>Некоторые игроки уже рассматривают стратегии с целевым выделением средств в акции, например, в рамках программ долгосрочных сбережений, где клиент мог бы самостоятельно настраивать долю участия в рынке. Но массового применения таких продуктов пока нет. Причина — аксиома пенсионного страхования: портфели акций дают краткосрочные просадки, что противоречит гарантиям сохранности средств на коротких горизонтах.</w:t>
      </w:r>
    </w:p>
    <w:p w14:paraId="369CC2FB" w14:textId="77777777" w:rsidR="00700DD8" w:rsidRDefault="00700DD8" w:rsidP="00700DD8">
      <w:r>
        <w:t>Какие ограничения снимет регулятор с 2027 года</w:t>
      </w:r>
    </w:p>
    <w:p w14:paraId="36F0F97E" w14:textId="77777777" w:rsidR="00700DD8" w:rsidRDefault="00700DD8" w:rsidP="00700DD8">
      <w:r>
        <w:t>Ключевое ограничение сегодня — количественные нормативы.</w:t>
      </w:r>
    </w:p>
    <w:p w14:paraId="55A0163D" w14:textId="77777777" w:rsidR="00700DD8" w:rsidRDefault="00700DD8" w:rsidP="00700DD8">
      <w:r>
        <w:t>Доля акций одного эмитента — не более 5% портфеля.</w:t>
      </w:r>
    </w:p>
    <w:p w14:paraId="7981F63A" w14:textId="77777777" w:rsidR="00700DD8" w:rsidRDefault="00700DD8" w:rsidP="00700DD8">
      <w:r>
        <w:t>Совокупная доля всех акций — до 40%.</w:t>
      </w:r>
    </w:p>
    <w:p w14:paraId="09D007A2" w14:textId="77777777" w:rsidR="00700DD8" w:rsidRDefault="00700DD8" w:rsidP="00700DD8">
      <w:r>
        <w:t>Но с 2027 года жесткое ограничение на совокупную долю упразднят. Фонды смогут увеличивать вес акций вплоть до 100% — при одном условии: успешное стресс-тестирование подтвердит устойчивость капитала к рыночным шокам.</w:t>
      </w:r>
    </w:p>
    <w:p w14:paraId="0CC18F5F" w14:textId="77777777" w:rsidR="00700DD8" w:rsidRDefault="00700DD8" w:rsidP="00700DD8">
      <w:r>
        <w:t>Это открывает горизонты для диверсификации. Однако главный принцип НПФ — сохранность средств — остается неизменным. Даже при снятии количественных барьеров фонды будут наращивать долю акций взвешенно, отдавая приоритет стабильности пенсионных выплат.</w:t>
      </w:r>
    </w:p>
    <w:p w14:paraId="78A5E7DB" w14:textId="77777777" w:rsidR="00700DD8" w:rsidRDefault="00700DD8" w:rsidP="00700DD8">
      <w:r>
        <w:lastRenderedPageBreak/>
        <w:t>Вывод</w:t>
      </w:r>
    </w:p>
    <w:p w14:paraId="0FBCAD2E" w14:textId="77777777" w:rsidR="00700DD8" w:rsidRDefault="00700DD8" w:rsidP="00700DD8">
      <w:r>
        <w:t>Даже при снятии количественных барьеров фонды будут наращивать долю акций взвешенно, отдавая приоритет стабильности пенсионных выплат. Это главный принцип, который не отменят никакие регуляторные послабления.</w:t>
      </w:r>
    </w:p>
    <w:p w14:paraId="544C717C" w14:textId="77777777" w:rsidR="00700DD8" w:rsidRDefault="00700DD8" w:rsidP="00700DD8">
      <w:r>
        <w:t>Рынку не стоит ждать резкого разворота в сторону акций сразу после 2027 года. Скорее, процесс будет постепенным и точечным — фонды продолжат искать баланс между дополнительной доходностью и безусловной надежностью, на которой держится вся система негосударственного пенсионного обеспечения. Изменение регуляторных лимитов — это возможность, а не команда к действию.</w:t>
      </w:r>
    </w:p>
    <w:p w14:paraId="74535100" w14:textId="13F6D11A" w:rsidR="00700DD8" w:rsidRPr="00E873DC" w:rsidRDefault="00A1040D" w:rsidP="00700DD8">
      <w:hyperlink r:id="rId10" w:history="1">
        <w:r w:rsidR="00700DD8" w:rsidRPr="008D377C">
          <w:rPr>
            <w:rStyle w:val="a3"/>
          </w:rPr>
          <w:t>https://finuslugi.ru/navigator/nakopit-i-sohranit/stat_konservatizm-protiv-dokhodnosti-chto-izmenitsya-v-strategiyakh-npf-posle-2027-goda</w:t>
        </w:r>
      </w:hyperlink>
      <w:r w:rsidR="00700DD8">
        <w:t xml:space="preserve"> </w:t>
      </w:r>
    </w:p>
    <w:p w14:paraId="7B0449A7" w14:textId="5E0ED945" w:rsidR="00A1040D" w:rsidRDefault="00576FA7" w:rsidP="00A1040D">
      <w:pPr>
        <w:pStyle w:val="2"/>
      </w:pPr>
      <w:bookmarkStart w:id="36" w:name="ф2"/>
      <w:bookmarkStart w:id="37" w:name="_Toc239318524"/>
      <w:bookmarkEnd w:id="36"/>
      <w:r w:rsidRPr="00E873DC">
        <w:t xml:space="preserve">AK&amp;M, 02.09.2026, </w:t>
      </w:r>
      <w:r w:rsidR="00A1040D">
        <w:t>Финуслуги, 02.09.2026</w:t>
      </w:r>
      <w:r w:rsidR="00A1040D" w:rsidRPr="00700DD8">
        <w:t xml:space="preserve">, </w:t>
      </w:r>
      <w:r w:rsidR="00A1040D">
        <w:t>Консерватизм против доходности: что изменится в стратегиях НПФ после 2027 года</w:t>
      </w:r>
      <w:bookmarkEnd w:id="37"/>
    </w:p>
    <w:p w14:paraId="6E8A8BA5" w14:textId="77777777" w:rsidR="00A1040D" w:rsidRDefault="00A1040D" w:rsidP="00A1040D">
      <w:pPr>
        <w:pStyle w:val="3"/>
      </w:pPr>
      <w:bookmarkStart w:id="38" w:name="_Toc239318525"/>
      <w:r>
        <w:t>Негосударственные пенсионные фонды годами делают ставку на облигации, но правила игры меняются. Уже с 2027 года фонды смогут вложить в акции до 100% капитала. Финансовый директор НПФ ГАЗФОНД пенсионные накопления Дмитрий Пятыгин — о том, почему это не значит, что они бросятся скупать акции, и какой сценарий реален.</w:t>
      </w:r>
      <w:bookmarkEnd w:id="38"/>
    </w:p>
    <w:p w14:paraId="541C1C12" w14:textId="77777777" w:rsidR="00A1040D" w:rsidRDefault="00A1040D" w:rsidP="00A1040D">
      <w:r>
        <w:t>Почему НПФ выбирают облигации, а не акции</w:t>
      </w:r>
    </w:p>
    <w:p w14:paraId="556DC45E" w14:textId="77777777" w:rsidR="00A1040D" w:rsidRDefault="00A1040D" w:rsidP="00A1040D">
      <w:r>
        <w:t>Основу портфелей негосударственных пенсионных фондов (НПФ) составляют облигации федерального займа и бумаги эмитентов с высоким уровнем надежности. Их преимущественно учитывают по амортизированной стоимости — это позволяет нивелировать процентный риск и обеспечивает предсказуемость балансовой стоимости активов. Текущая стратегия фондов остается консервативной.</w:t>
      </w:r>
    </w:p>
    <w:p w14:paraId="6F131E37" w14:textId="77777777" w:rsidR="00A1040D" w:rsidRDefault="00A1040D" w:rsidP="00A1040D">
      <w:r>
        <w:t>Выбор такой стратегии обусловлен двумя ключевыми факторами.</w:t>
      </w:r>
    </w:p>
    <w:p w14:paraId="4B7B1C8A" w14:textId="77777777" w:rsidR="00A1040D" w:rsidRDefault="00A1040D" w:rsidP="00A1040D">
      <w:r>
        <w:t>1. Ставки. Высокий уровень процентных ставок делает долговые инструменты привлекательными с точки зрения текущей доходности.</w:t>
      </w:r>
    </w:p>
    <w:p w14:paraId="4D02BE03" w14:textId="77777777" w:rsidR="00A1040D" w:rsidRDefault="00A1040D" w:rsidP="00A1040D">
      <w:r>
        <w:t>2. Стабильность. Геополитическая нестабильность и повышенная волатильность фондового рынка снижают толерантность НПФ к риску.</w:t>
      </w:r>
    </w:p>
    <w:p w14:paraId="7D4057CC" w14:textId="77777777" w:rsidR="00A1040D" w:rsidRDefault="00A1040D" w:rsidP="00A1040D">
      <w:r>
        <w:t>Поэтому акции фонды покупают эпизодически, в рамках локальных идей, а не как часть системной долгосрочной политики.</w:t>
      </w:r>
    </w:p>
    <w:p w14:paraId="28751DBA" w14:textId="77777777" w:rsidR="00A1040D" w:rsidRDefault="00A1040D" w:rsidP="00A1040D">
      <w:r>
        <w:t>Мы прогнозируем, что данная парадигма сохранит свое влияние в кратко- и среднесрочной перспективе, так как приоритетом для фондов остается безусловная сохранность пенсионных накоплений клиентов.</w:t>
      </w:r>
    </w:p>
    <w:p w14:paraId="300242B6" w14:textId="77777777" w:rsidR="00A1040D" w:rsidRDefault="00A1040D" w:rsidP="00A1040D">
      <w:r>
        <w:t>Что мешает фондам активнее покупать акции</w:t>
      </w:r>
    </w:p>
    <w:p w14:paraId="61C6074C" w14:textId="77777777" w:rsidR="00A1040D" w:rsidRDefault="00A1040D" w:rsidP="00A1040D">
      <w:r>
        <w:t xml:space="preserve">В отношении расширения доли акций в будущем возникает закономерный вопрос: какие условия должны сложиться для смены приоритетов и потребуется ли послабление регуляторных требований? По нашим оценкам, текущая нормативная база уже обладает достаточным потенциалом для наращивания долевых инструментов. </w:t>
      </w:r>
    </w:p>
    <w:p w14:paraId="0512DDE2" w14:textId="77777777" w:rsidR="00A1040D" w:rsidRDefault="00A1040D" w:rsidP="00A1040D">
      <w:r>
        <w:lastRenderedPageBreak/>
        <w:t>Основной сдерживающий фактор — не жесткость инструкций Банка России, а рыночная конъюнктура и риск-аппетиты самих фондов. Они вынуждены балансировать между доходностью и сохранностью накоплений.</w:t>
      </w:r>
    </w:p>
    <w:p w14:paraId="3FD6D076" w14:textId="77777777" w:rsidR="00A1040D" w:rsidRDefault="00A1040D" w:rsidP="00A1040D">
      <w:r>
        <w:t>Некоторые игроки уже рассматривают стратегии с целевым выделением средств в акции, например, в рамках программ долгосрочных сбережений, где клиент мог бы самостоятельно настраивать долю участия в рынке. Но массового применения таких продуктов пока нет. Причина — аксиома пенсионного страхования: портфели акций дают краткосрочные просадки, что противоречит гарантиям сохранности средств на коротких горизонтах.</w:t>
      </w:r>
    </w:p>
    <w:p w14:paraId="2F0822E6" w14:textId="77777777" w:rsidR="00A1040D" w:rsidRDefault="00A1040D" w:rsidP="00A1040D">
      <w:r>
        <w:t>Какие ограничения снимет регулятор с 2027 года</w:t>
      </w:r>
    </w:p>
    <w:p w14:paraId="662F97D6" w14:textId="77777777" w:rsidR="00A1040D" w:rsidRDefault="00A1040D" w:rsidP="00A1040D">
      <w:r>
        <w:t>Ключевое ограничение сегодня — количественные нормативы.</w:t>
      </w:r>
    </w:p>
    <w:p w14:paraId="4AE0D51E" w14:textId="77777777" w:rsidR="00A1040D" w:rsidRDefault="00A1040D" w:rsidP="00A1040D">
      <w:r>
        <w:t>Доля акций одного эмитента — не более 5% портфеля.</w:t>
      </w:r>
    </w:p>
    <w:p w14:paraId="2E5CBAB7" w14:textId="77777777" w:rsidR="00A1040D" w:rsidRDefault="00A1040D" w:rsidP="00A1040D">
      <w:r>
        <w:t>Совокупная доля всех акций — до 40%.</w:t>
      </w:r>
    </w:p>
    <w:p w14:paraId="3673B7A7" w14:textId="77777777" w:rsidR="00A1040D" w:rsidRDefault="00A1040D" w:rsidP="00A1040D">
      <w:r>
        <w:t>Но с 2027 года жесткое ограничение на совокупную долю упразднят. Фонды смогут увеличивать вес акций вплоть до 100% — при одном условии: успешное стресс-тестирование подтвердит устойчивость капитала к рыночным шокам.</w:t>
      </w:r>
    </w:p>
    <w:p w14:paraId="10594BDA" w14:textId="77777777" w:rsidR="00A1040D" w:rsidRDefault="00A1040D" w:rsidP="00A1040D">
      <w:r>
        <w:t>Это открывает горизонты для диверсификации. Однако главный принцип НПФ — сохранность средств — остается неизменным. Даже при снятии количественных барьеров фонды будут наращивать долю акций взвешенно, отдавая приоритет стабильности пенсионных выплат.</w:t>
      </w:r>
    </w:p>
    <w:p w14:paraId="4CBF96ED" w14:textId="77777777" w:rsidR="00A1040D" w:rsidRDefault="00A1040D" w:rsidP="00A1040D">
      <w:r>
        <w:t>Вывод</w:t>
      </w:r>
    </w:p>
    <w:p w14:paraId="6D0DECCB" w14:textId="77777777" w:rsidR="00A1040D" w:rsidRDefault="00A1040D" w:rsidP="00A1040D">
      <w:r>
        <w:t>Даже при снятии количественных барьеров фонды будут наращивать долю акций взвешенно, отдавая приоритет стабильности пенсионных выплат. Это главный принцип, который не отменят никакие регуляторные послабления.</w:t>
      </w:r>
    </w:p>
    <w:p w14:paraId="4A421AC3" w14:textId="77777777" w:rsidR="00A1040D" w:rsidRDefault="00A1040D" w:rsidP="00A1040D">
      <w:r>
        <w:t>Рынку не стоит ждать резкого разворота в сторону акций сразу после 2027 года. Скорее, процесс будет постепенным и точечным — фонды продолжат искать баланс между дополнительной доходностью и безусловной надежностью, на которой держится вся система негосударственного пенсионного обеспечения. Изменение регуляторных лимитов — это возможность, а не команда к действию.</w:t>
      </w:r>
    </w:p>
    <w:p w14:paraId="65097DC9" w14:textId="77777777" w:rsidR="00A1040D" w:rsidRPr="00E873DC" w:rsidRDefault="00A1040D" w:rsidP="00A1040D">
      <w:hyperlink r:id="rId11" w:history="1">
        <w:r w:rsidRPr="008D377C">
          <w:rPr>
            <w:rStyle w:val="a3"/>
          </w:rPr>
          <w:t>https://finuslugi.ru/navigator/nakopit-i-sohranit/stat_konservatizm-protiv-dokhodnosti-chto-izmenitsya-v-strategiyakh-npf-posle-2027-goda</w:t>
        </w:r>
      </w:hyperlink>
      <w:r>
        <w:t xml:space="preserve"> </w:t>
      </w:r>
    </w:p>
    <w:p w14:paraId="2AD3DFB0" w14:textId="6F0E08F9" w:rsidR="00576FA7" w:rsidRPr="00E873DC" w:rsidRDefault="00A1040D" w:rsidP="00576FA7">
      <w:pPr>
        <w:pStyle w:val="2"/>
      </w:pPr>
      <w:bookmarkStart w:id="39" w:name="_Toc239318526"/>
      <w:r>
        <w:t>«</w:t>
      </w:r>
      <w:r w:rsidRPr="00E873DC">
        <w:t>НПФ Ингосстрах</w:t>
      </w:r>
      <w:r w:rsidR="009A1187">
        <w:t>»</w:t>
      </w:r>
      <w:r w:rsidR="00576FA7" w:rsidRPr="00E873DC">
        <w:t xml:space="preserve"> - лидер по доходности инвестирования средств пенсионных накоплений</w:t>
      </w:r>
      <w:bookmarkEnd w:id="39"/>
    </w:p>
    <w:p w14:paraId="1D3933A3" w14:textId="720E187E" w:rsidR="00576FA7" w:rsidRPr="00E873DC" w:rsidRDefault="00576FA7" w:rsidP="00B978AA">
      <w:pPr>
        <w:pStyle w:val="3"/>
      </w:pPr>
      <w:bookmarkStart w:id="40" w:name="_Toc239318527"/>
      <w:r w:rsidRPr="00E873DC">
        <w:t xml:space="preserve">АО </w:t>
      </w:r>
      <w:r w:rsidR="009A1187">
        <w:t>«</w:t>
      </w:r>
      <w:r w:rsidRPr="00E873DC">
        <w:t>НПФ Ингосстрах</w:t>
      </w:r>
      <w:r w:rsidR="009A1187">
        <w:t>»</w:t>
      </w:r>
      <w:r w:rsidRPr="00E873DC">
        <w:t xml:space="preserve"> показал лучшую доходность управления средствами пенсионных накоплений (17,4% годовых) и второй результат управления средствами пенсионных резервов (16,02% годовых) среди всех НПФ по итогам первого полугодия 2026 года. Об этом свидетельствуют данные Банка России.</w:t>
      </w:r>
      <w:bookmarkEnd w:id="40"/>
    </w:p>
    <w:p w14:paraId="367EBFBE" w14:textId="77777777" w:rsidR="00576FA7" w:rsidRPr="00E873DC" w:rsidRDefault="00576FA7" w:rsidP="00576FA7">
      <w:r w:rsidRPr="00E873DC">
        <w:t>Для сравнения: средневзвешенная доходность управления средствами пенсионных накоплений составила 9,5% годовых, пенсионных резервов - 10,3% годовых.</w:t>
      </w:r>
    </w:p>
    <w:p w14:paraId="378EB976" w14:textId="183CE361" w:rsidR="00576FA7" w:rsidRPr="00E873DC" w:rsidRDefault="00576FA7" w:rsidP="00576FA7">
      <w:r w:rsidRPr="00E873DC">
        <w:lastRenderedPageBreak/>
        <w:t xml:space="preserve">Генеральный директор </w:t>
      </w:r>
      <w:r w:rsidR="009A1187">
        <w:t>«</w:t>
      </w:r>
      <w:r w:rsidRPr="00E873DC">
        <w:t>НПФ Ингосстрах</w:t>
      </w:r>
      <w:r w:rsidR="009A1187">
        <w:t>»</w:t>
      </w:r>
      <w:r w:rsidRPr="00E873DC">
        <w:t xml:space="preserve">, член Комитета по кадрам Совета финансового рынка Оксана Иванова комментирует: </w:t>
      </w:r>
      <w:r w:rsidR="009A1187">
        <w:t>«</w:t>
      </w:r>
      <w:r w:rsidRPr="00E873DC">
        <w:t>Этот результат подтверждает эффективность нашей инвестиционной стратегии и органично дополняет недавнее повышение рейтинга финансовой надёжности до максимального уровня ruAAA. Лучшая доходность при максимальной безопасности - это наш стандарт работы, которому мы будем продолжать следовать и в дальнейшем</w:t>
      </w:r>
      <w:r w:rsidR="009A1187">
        <w:t>»</w:t>
      </w:r>
      <w:r w:rsidRPr="00E873DC">
        <w:t>.</w:t>
      </w:r>
    </w:p>
    <w:p w14:paraId="796DAABF" w14:textId="45E7D2DB" w:rsidR="00576FA7" w:rsidRPr="00E873DC" w:rsidRDefault="00576FA7" w:rsidP="00576FA7">
      <w:r w:rsidRPr="00E873DC">
        <w:t xml:space="preserve">Управление активами фонда осуществляет УК </w:t>
      </w:r>
      <w:r w:rsidR="009A1187">
        <w:t>«</w:t>
      </w:r>
      <w:r w:rsidRPr="00E873DC">
        <w:t>Ингосстрах-Инвестиции</w:t>
      </w:r>
      <w:r w:rsidR="009A1187">
        <w:t>»</w:t>
      </w:r>
      <w:r w:rsidRPr="00E873DC">
        <w:t>.</w:t>
      </w:r>
    </w:p>
    <w:p w14:paraId="7F3C5B24" w14:textId="4CE9C662" w:rsidR="00576FA7" w:rsidRPr="00E873DC" w:rsidRDefault="009A1187" w:rsidP="00576FA7">
      <w:r>
        <w:t>«</w:t>
      </w:r>
      <w:r w:rsidR="00576FA7" w:rsidRPr="00E873DC">
        <w:t xml:space="preserve">Доходность активов была достигнута за счет сбалансированного подхода к управлению. В основе инвестиционной стратегии </w:t>
      </w:r>
      <w:r>
        <w:t>«</w:t>
      </w:r>
      <w:r w:rsidR="00576FA7" w:rsidRPr="00E873DC">
        <w:t>НПФ Ингосстрах</w:t>
      </w:r>
      <w:r>
        <w:t>»</w:t>
      </w:r>
      <w:r w:rsidR="00576FA7" w:rsidRPr="00E873DC">
        <w:t xml:space="preserve"> уже 3 года подряд лежат корпоративные флоутеры. Наши управляющие всегда публично скептически относились к быстрому снижению ключевой ставки. На фоне текущих проблем с топливом, курсом, складами и в целом продовольственной безопасности, вероятность снижения ставки заметно снизилась, и управляющие отдают предпочтения бумагам с плавающей ставкой и инфляционным бумагам. Наличие таких бумаг в портфеле позволило показать лучший результат на рынке</w:t>
      </w:r>
      <w:r>
        <w:t>»</w:t>
      </w:r>
      <w:r w:rsidR="00576FA7" w:rsidRPr="00E873DC">
        <w:t xml:space="preserve">, - рассказал директор Департамента управления активами УК </w:t>
      </w:r>
      <w:r>
        <w:t>«</w:t>
      </w:r>
      <w:r w:rsidR="00576FA7" w:rsidRPr="00E873DC">
        <w:t>Ингосстрах-Инвестиции</w:t>
      </w:r>
      <w:r>
        <w:t>»</w:t>
      </w:r>
      <w:r w:rsidR="00576FA7" w:rsidRPr="00E873DC">
        <w:t xml:space="preserve"> Артем Майоров.</w:t>
      </w:r>
    </w:p>
    <w:p w14:paraId="49817AB9" w14:textId="654A6EA6" w:rsidR="00576FA7" w:rsidRPr="00E873DC" w:rsidRDefault="00576FA7" w:rsidP="00576FA7">
      <w:r w:rsidRPr="00E873DC">
        <w:t xml:space="preserve">Как отметил её генеральный директор Роман Семенихин, </w:t>
      </w:r>
      <w:r w:rsidR="009A1187">
        <w:t>«</w:t>
      </w:r>
      <w:r w:rsidRPr="00E873DC">
        <w:t>мы в управляющей компании выстроили для НПФ стратегию, где высокая доходность идёт рука об руку с надёжной защитой от рисков, прозрачностью управления и возможностью гибко реагировать на изменения рынка</w:t>
      </w:r>
      <w:r w:rsidR="009A1187">
        <w:t>»</w:t>
      </w:r>
      <w:r w:rsidRPr="00E873DC">
        <w:t>.</w:t>
      </w:r>
    </w:p>
    <w:p w14:paraId="57913C3C" w14:textId="2E36C9FC" w:rsidR="00576FA7" w:rsidRPr="00E873DC" w:rsidRDefault="00A1040D" w:rsidP="00576FA7">
      <w:hyperlink r:id="rId12" w:history="1">
        <w:r w:rsidR="00576FA7" w:rsidRPr="00E873DC">
          <w:rPr>
            <w:rStyle w:val="a3"/>
          </w:rPr>
          <w:t>https://www.akm.ru/press/npf_ingosstrakh_lider_po_dokhodnosti_investirovaniya_sredstv_pensionnykh_nakopleniy/</w:t>
        </w:r>
      </w:hyperlink>
      <w:r w:rsidR="00576FA7" w:rsidRPr="00E873DC">
        <w:t xml:space="preserve"> </w:t>
      </w:r>
    </w:p>
    <w:p w14:paraId="0910EB91" w14:textId="77777777" w:rsidR="0062602D" w:rsidRPr="00E873DC" w:rsidRDefault="0062602D" w:rsidP="0062602D">
      <w:pPr>
        <w:pStyle w:val="2"/>
      </w:pPr>
      <w:bookmarkStart w:id="41" w:name="ф3"/>
      <w:bookmarkStart w:id="42" w:name="_Toc239318528"/>
      <w:bookmarkEnd w:id="41"/>
      <w:r w:rsidRPr="00E873DC">
        <w:t>Национальный банковский журнал, 02.09.2026, В первом полугодии 2026 года клиенты НПФ Эволюция получили выплаты на 6,8 млрд рублей</w:t>
      </w:r>
      <w:bookmarkEnd w:id="42"/>
    </w:p>
    <w:p w14:paraId="6929C5CE" w14:textId="77777777" w:rsidR="0062602D" w:rsidRPr="00E873DC" w:rsidRDefault="0062602D" w:rsidP="00B978AA">
      <w:pPr>
        <w:pStyle w:val="3"/>
      </w:pPr>
      <w:bookmarkStart w:id="43" w:name="_Toc239318529"/>
      <w:r w:rsidRPr="00E873DC">
        <w:t>За первое полугодие 2026 года НПФ Эволюция выплатил клиентам 6,8 млрд рублей по договорам негосударственного пенсионного обеспечения (НПО), обязательного пенсионного страхования (ОПС) и долгосрочных сбережений (ДС). Почти две трети этой суммы (64%) пришлись на выплаты в рамках договоров НПО. Наибольший объем выплат от фонда получили жители Ханты-Мансийского автономного округа, Башкирии и Москвы.</w:t>
      </w:r>
      <w:bookmarkEnd w:id="43"/>
    </w:p>
    <w:p w14:paraId="02966F85" w14:textId="77777777" w:rsidR="0062602D" w:rsidRPr="00E873DC" w:rsidRDefault="0062602D" w:rsidP="0062602D">
      <w:r w:rsidRPr="00E873DC">
        <w:t>За шесть месяцев 2026 года выплаты НПФ Эволюция по договорам НПО составили 4,3 млрд рублей. По договорам долгосрочных сбережений фонд выплатил почти 0,2 млрд рублей. Первые выплаты по программе получили женщины, достигшие 55 лет и мужчины 60 лет. Напомним, программа долгосрочных сбережений - новая, она была запущена в 2024 году. Программа рассчитана на долгий срок - 15 лет, поэтому для большинства вкладчиков период формирования сбережений еще продолжается. По условиям программы участники могут получить выплаты по истечении 15 лет с даты заключения договора, при достижении определенного возраста (55 лет - для женщин, 60 лет - для мужчин) либо досрочно, в особых жизненных ситуациях. Всего выплаты в рамках НПО и ПДС в НПФ Эволюция за первое полугодие 2026 года получили 98 тыс. человек.</w:t>
      </w:r>
    </w:p>
    <w:p w14:paraId="6040E235" w14:textId="77777777" w:rsidR="0062602D" w:rsidRPr="00E873DC" w:rsidRDefault="0062602D" w:rsidP="0062602D">
      <w:r w:rsidRPr="00E873DC">
        <w:lastRenderedPageBreak/>
        <w:t>По договорам обязательного пенсионного страхования фонд выплатил 2,3 млрд рублей (+7% год к году). Получателями выплат в рамках ОПС за первое полугодие 2026 года стали 17 тыс. человек.</w:t>
      </w:r>
    </w:p>
    <w:p w14:paraId="3433017E" w14:textId="77777777" w:rsidR="0062602D" w:rsidRPr="00E873DC" w:rsidRDefault="0062602D" w:rsidP="0062602D">
      <w:r w:rsidRPr="00E873DC">
        <w:t xml:space="preserve">В ТОП-10 регионов по общему объему выплат от НПФ Эволюция вошли:  </w:t>
      </w:r>
    </w:p>
    <w:p w14:paraId="23CD2162" w14:textId="77777777" w:rsidR="0062602D" w:rsidRPr="00E873DC" w:rsidRDefault="0062602D" w:rsidP="0062602D">
      <w:r w:rsidRPr="00E873DC">
        <w:t>•</w:t>
      </w:r>
      <w:r w:rsidRPr="00E873DC">
        <w:tab/>
        <w:t xml:space="preserve">Ханты-Мансийский автономный округ - 826 млн руб.; </w:t>
      </w:r>
    </w:p>
    <w:p w14:paraId="0F866194" w14:textId="77777777" w:rsidR="0062602D" w:rsidRPr="00E873DC" w:rsidRDefault="0062602D" w:rsidP="0062602D">
      <w:r w:rsidRPr="00E873DC">
        <w:t>•</w:t>
      </w:r>
      <w:r w:rsidRPr="00E873DC">
        <w:tab/>
        <w:t xml:space="preserve">Республика Башкортостан - 727 млн руб.; </w:t>
      </w:r>
    </w:p>
    <w:p w14:paraId="315A2E5A" w14:textId="77777777" w:rsidR="0062602D" w:rsidRPr="00E873DC" w:rsidRDefault="0062602D" w:rsidP="0062602D">
      <w:r w:rsidRPr="00E873DC">
        <w:t>•</w:t>
      </w:r>
      <w:r w:rsidRPr="00E873DC">
        <w:tab/>
        <w:t xml:space="preserve">г. Москва - 633 млн руб.; </w:t>
      </w:r>
    </w:p>
    <w:p w14:paraId="6BB10663" w14:textId="77777777" w:rsidR="0062602D" w:rsidRPr="00E873DC" w:rsidRDefault="0062602D" w:rsidP="0062602D">
      <w:r w:rsidRPr="00E873DC">
        <w:t>•</w:t>
      </w:r>
      <w:r w:rsidRPr="00E873DC">
        <w:tab/>
        <w:t xml:space="preserve">Самарская область - 508 млн руб.; </w:t>
      </w:r>
    </w:p>
    <w:p w14:paraId="014F000D" w14:textId="77777777" w:rsidR="0062602D" w:rsidRPr="00E873DC" w:rsidRDefault="0062602D" w:rsidP="0062602D">
      <w:r w:rsidRPr="00E873DC">
        <w:t>•</w:t>
      </w:r>
      <w:r w:rsidRPr="00E873DC">
        <w:tab/>
        <w:t xml:space="preserve">Иркутская область - 335 млн руб.; </w:t>
      </w:r>
    </w:p>
    <w:p w14:paraId="4EC19E68" w14:textId="77777777" w:rsidR="0062602D" w:rsidRPr="00E873DC" w:rsidRDefault="0062602D" w:rsidP="0062602D">
      <w:r w:rsidRPr="00E873DC">
        <w:t>•</w:t>
      </w:r>
      <w:r w:rsidRPr="00E873DC">
        <w:tab/>
        <w:t xml:space="preserve">Краснодарский край - 281 млн руб.; </w:t>
      </w:r>
    </w:p>
    <w:p w14:paraId="74E6D1A6" w14:textId="77777777" w:rsidR="0062602D" w:rsidRPr="00E873DC" w:rsidRDefault="0062602D" w:rsidP="0062602D">
      <w:r w:rsidRPr="00E873DC">
        <w:t>•</w:t>
      </w:r>
      <w:r w:rsidRPr="00E873DC">
        <w:tab/>
        <w:t xml:space="preserve">Московская область - 268 млн руб.; </w:t>
      </w:r>
    </w:p>
    <w:p w14:paraId="5605B8C0" w14:textId="77777777" w:rsidR="0062602D" w:rsidRPr="00E873DC" w:rsidRDefault="0062602D" w:rsidP="0062602D">
      <w:r w:rsidRPr="00E873DC">
        <w:t>•</w:t>
      </w:r>
      <w:r w:rsidRPr="00E873DC">
        <w:tab/>
        <w:t xml:space="preserve">Республика Удмуртия - 195 млн руб.; </w:t>
      </w:r>
    </w:p>
    <w:p w14:paraId="348D89DF" w14:textId="77777777" w:rsidR="0062602D" w:rsidRPr="00E873DC" w:rsidRDefault="0062602D" w:rsidP="0062602D">
      <w:r w:rsidRPr="00E873DC">
        <w:t>•</w:t>
      </w:r>
      <w:r w:rsidRPr="00E873DC">
        <w:tab/>
        <w:t xml:space="preserve">Свердловская область - 160 млн руб.; </w:t>
      </w:r>
    </w:p>
    <w:p w14:paraId="34EF0DF9" w14:textId="77777777" w:rsidR="0062602D" w:rsidRPr="00E873DC" w:rsidRDefault="0062602D" w:rsidP="0062602D">
      <w:r w:rsidRPr="00E873DC">
        <w:t>•</w:t>
      </w:r>
      <w:r w:rsidRPr="00E873DC">
        <w:tab/>
        <w:t xml:space="preserve">Тюменская область - 156 млн руб. </w:t>
      </w:r>
    </w:p>
    <w:p w14:paraId="51F7DAC1" w14:textId="77777777" w:rsidR="0062602D" w:rsidRPr="00E873DC" w:rsidRDefault="0062602D" w:rsidP="0062602D">
      <w:r w:rsidRPr="00E873DC">
        <w:t>Подать заявление на получение выплат клиенты фонда могут в личном кабинете на сайте фонда, а также очно, в офисах обслуживания. Узнать адреса и контакты офисов можно на сайте НПФ, где собрана вся актуальная информация.</w:t>
      </w:r>
    </w:p>
    <w:p w14:paraId="2C8FFB07" w14:textId="318EE0B6" w:rsidR="0062602D" w:rsidRPr="00E873DC" w:rsidRDefault="0062602D" w:rsidP="0062602D">
      <w:r w:rsidRPr="00E873DC">
        <w:t xml:space="preserve">АО </w:t>
      </w:r>
      <w:r w:rsidR="009A1187">
        <w:t>«</w:t>
      </w:r>
      <w:r w:rsidRPr="00E873DC">
        <w:t>НПФ Эволюция</w:t>
      </w:r>
      <w:r w:rsidR="009A1187">
        <w:t>»</w:t>
      </w:r>
      <w:r w:rsidRPr="00E873DC">
        <w:t xml:space="preserve"> - один из крупнейших негосударственных пенсионных фондов России. НПФ осуществляет деятельность по пенсионному обеспечению и пенсионному страхованию на основании лицензии Банка России от 08.10.2014 № 436, является оператором программы долгосрочных сбережений. Фонд успешно работает на пенсионном рынке более 25 лет и имеет наивысшие рейтинги от </w:t>
      </w:r>
      <w:r w:rsidR="009A1187">
        <w:t>«</w:t>
      </w:r>
      <w:r w:rsidRPr="00E873DC">
        <w:t>Эксперт РА</w:t>
      </w:r>
      <w:r w:rsidR="009A1187">
        <w:t>»</w:t>
      </w:r>
      <w:r w:rsidRPr="00E873DC">
        <w:t xml:space="preserve"> (ruAАA) и НРА (ААА ru.pf). Пенсионные сбережения фонду доверили более 2 млн клиентов.</w:t>
      </w:r>
    </w:p>
    <w:p w14:paraId="32F0EC0E" w14:textId="35D78D54" w:rsidR="00883F59" w:rsidRPr="00E873DC" w:rsidRDefault="00A1040D" w:rsidP="0062602D">
      <w:hyperlink r:id="rId13" w:history="1">
        <w:r w:rsidR="0062602D" w:rsidRPr="00E873DC">
          <w:rPr>
            <w:rStyle w:val="a3"/>
          </w:rPr>
          <w:t>https://nbj.ru/blogz/evonpf/74570/</w:t>
        </w:r>
      </w:hyperlink>
    </w:p>
    <w:p w14:paraId="76560C85" w14:textId="77777777" w:rsidR="009C5097" w:rsidRPr="009C5097" w:rsidRDefault="009C5097" w:rsidP="009C5097"/>
    <w:p w14:paraId="3F3BD793" w14:textId="77777777" w:rsidR="00111D7C" w:rsidRPr="00E873DC" w:rsidRDefault="00111D7C" w:rsidP="00111D7C">
      <w:pPr>
        <w:pStyle w:val="10"/>
      </w:pPr>
      <w:bookmarkStart w:id="44" w:name="_Toc165991073"/>
      <w:bookmarkStart w:id="45" w:name="_Toc99271691"/>
      <w:bookmarkStart w:id="46" w:name="_Toc99318654"/>
      <w:bookmarkStart w:id="47" w:name="_Toc99318783"/>
      <w:bookmarkStart w:id="48" w:name="_Toc396864672"/>
      <w:bookmarkStart w:id="49" w:name="_Toc239318530"/>
      <w:r w:rsidRPr="00E873DC">
        <w:t>Программа долгосрочных сбережений</w:t>
      </w:r>
      <w:bookmarkEnd w:id="44"/>
      <w:bookmarkEnd w:id="49"/>
    </w:p>
    <w:p w14:paraId="1B4DAF7F" w14:textId="0E8B16A0" w:rsidR="00937371" w:rsidRDefault="00937371" w:rsidP="00937371">
      <w:pPr>
        <w:pStyle w:val="2"/>
      </w:pPr>
      <w:bookmarkStart w:id="50" w:name="ф4"/>
      <w:bookmarkStart w:id="51" w:name="_Toc239318531"/>
      <w:bookmarkEnd w:id="50"/>
      <w:r>
        <w:t>Газета.ру, 03.09.2026</w:t>
      </w:r>
      <w:r w:rsidRPr="00E9243D">
        <w:t xml:space="preserve">, </w:t>
      </w:r>
      <w:r>
        <w:t>Родителям разрешили вернуть больше налогового вычета с детских накоплений</w:t>
      </w:r>
      <w:bookmarkEnd w:id="51"/>
    </w:p>
    <w:p w14:paraId="0E525D01" w14:textId="77777777" w:rsidR="00937371" w:rsidRDefault="00937371" w:rsidP="00937371">
      <w:pPr>
        <w:pStyle w:val="3"/>
      </w:pPr>
      <w:bookmarkStart w:id="52" w:name="_Toc239318532"/>
      <w:r>
        <w:t>С 1 сентября 2026 года россияне смогут получить увеличенный налоговый вычет по взносам на долгосрочные сбережения, если договор заключен в пользу ребенка. Предельная сумма расходов для расчета льготы вырастет с 400 тыс. до 500 тыс. рублей в год, рассказала директор по GR и юридическому сопровождению СберНПФ Наталия Каменская.</w:t>
      </w:r>
      <w:bookmarkEnd w:id="52"/>
    </w:p>
    <w:p w14:paraId="08C695E1" w14:textId="77777777" w:rsidR="00937371" w:rsidRDefault="00937371" w:rsidP="00937371">
      <w:r>
        <w:t xml:space="preserve">«Повышенный лимит распространяется на договоры в пользу детей младше 18 лет, а также студентов очной формы обучения до 24 лет. Он предоставляется одному налогоплательщику за год, а не отдельно на каждого ребенка. При этом каждый из </w:t>
      </w:r>
      <w:r>
        <w:lastRenderedPageBreak/>
        <w:t xml:space="preserve">родителей вправе воспользоваться собственным лимитом. При ставке НДФЛ 13% максимальная сумма возврата с 500 тыс. рублей составит 65 тыс. рублей. При ставке 15% можно вернуть до 75 тыс., при 18% — до 90 тыс., при 20% — до 100 тыс., при 22% — до 110 тыс. рублей. Возврат не может превышать фактически уплаченный человеком НДФЛ», — отметила Каменская. </w:t>
      </w:r>
    </w:p>
    <w:p w14:paraId="45709A27" w14:textId="77777777" w:rsidR="00937371" w:rsidRDefault="00937371" w:rsidP="00937371">
      <w:r>
        <w:t xml:space="preserve">По ее словам, оформить вычет можно в упрощенном порядке через личный кабинет налогоплательщика. После получения сведений от негосударственного пенсионного фонда ФНС сформирует предзаполненное заявление. Потребуется проверить данные, указать реквизиты счета и подписать документ, сказала финансист. </w:t>
      </w:r>
    </w:p>
    <w:p w14:paraId="0BD6939A" w14:textId="77777777" w:rsidR="00937371" w:rsidRDefault="00937371" w:rsidP="00937371">
      <w:r>
        <w:t>Второй вариант — подать декларацию 3-НДФЛ и справку о перечисленных взносах, добавила Каменская. Налоговая также может запросить договор и документ, подтверждающий очное обучение ребенка, предупредила эксперт.</w:t>
      </w:r>
    </w:p>
    <w:p w14:paraId="41E92EB9" w14:textId="77777777" w:rsidR="00937371" w:rsidRDefault="00937371" w:rsidP="00937371">
      <w:r>
        <w:t>По ее словам, обычный совокупный лимит вычета на долгосрочные сбережения остается равным 400 тыс. рублей. В него входят взносы по ПДС, негосударственному пенсионному обеспечению, соответствующим договорам страхования жизни и пополнение ИИС нового типа, заключила Каменская.</w:t>
      </w:r>
    </w:p>
    <w:p w14:paraId="17462892" w14:textId="7E2765FD" w:rsidR="00937371" w:rsidRPr="00E873DC" w:rsidRDefault="00A1040D" w:rsidP="00937371">
      <w:hyperlink r:id="rId14" w:history="1">
        <w:r w:rsidR="00937371" w:rsidRPr="00745B6E">
          <w:rPr>
            <w:rStyle w:val="a3"/>
          </w:rPr>
          <w:t>https://www.gazeta.ru/business/news/2026/09/02/29235997.shtml</w:t>
        </w:r>
      </w:hyperlink>
      <w:r w:rsidR="00937371">
        <w:t xml:space="preserve"> </w:t>
      </w:r>
    </w:p>
    <w:p w14:paraId="011B96BC" w14:textId="77777777" w:rsidR="00D44FA2" w:rsidRPr="00E873DC" w:rsidRDefault="00D44FA2" w:rsidP="00D44FA2">
      <w:pPr>
        <w:pStyle w:val="2"/>
      </w:pPr>
      <w:bookmarkStart w:id="53" w:name="_Toc239318533"/>
      <w:r w:rsidRPr="00E873DC">
        <w:t>Газета.ру, 02.09.2026, Россиянам рассказали о налоговом вычете за долгосрочные сбережения</w:t>
      </w:r>
      <w:bookmarkEnd w:id="53"/>
    </w:p>
    <w:p w14:paraId="1A72651E" w14:textId="77777777" w:rsidR="00D44FA2" w:rsidRPr="00E873DC" w:rsidRDefault="00D44FA2" w:rsidP="00B978AA">
      <w:pPr>
        <w:pStyle w:val="3"/>
      </w:pPr>
      <w:bookmarkStart w:id="54" w:name="_Toc239318534"/>
      <w:r w:rsidRPr="00E873DC">
        <w:t>Россияне могут вернуть часть уплаченного налога при использовании долгосрочных финансовых инструментов. Об этом Pravda.Ru рассказал налоговый консультант, кандидат экономических наук Евгений Сивков.</w:t>
      </w:r>
      <w:bookmarkEnd w:id="54"/>
    </w:p>
    <w:p w14:paraId="319DF9EE" w14:textId="77777777" w:rsidR="00D44FA2" w:rsidRPr="00E873DC" w:rsidRDefault="00D44FA2" w:rsidP="00D44FA2">
      <w:r w:rsidRPr="00E873DC">
        <w:t>По его словам, налоговый вычет в этом случае позволяет получить часть НДФЛ в качестве поощрения за формирование финансового резерва. Право на льготу дают, например, индивидуальные инвестиционные счета (ИИС), открытые с 2024 года, программы негосударственного пенсионного обеспечения и долгосрочных сбережений в НПФ.</w:t>
      </w:r>
    </w:p>
    <w:p w14:paraId="1489F020" w14:textId="2906C9BC" w:rsidR="00D44FA2" w:rsidRPr="00E873DC" w:rsidRDefault="009A1187" w:rsidP="00D44FA2">
      <w:r>
        <w:t>«</w:t>
      </w:r>
      <w:r w:rsidR="00D44FA2" w:rsidRPr="00E873DC">
        <w:t>Налоговый вычет на долгосрочные сбережения — это, по сути, легальный кэшбэк от государства за то, что человек не только тратит деньги сегодня, но и пытается подумать о себе завтрашнем. Механизм достаточно простой: вы направляете деньги на предусмотренные законом долгосрочные инструменты, а государство позволяет уменьшить облагаемый НДФЛ доход и вернуть часть уже уплаченного налога</w:t>
      </w:r>
      <w:r>
        <w:t>»</w:t>
      </w:r>
      <w:r w:rsidR="00D44FA2" w:rsidRPr="00E873DC">
        <w:t>, — пояснил Сивков.</w:t>
      </w:r>
    </w:p>
    <w:p w14:paraId="0ACDB07E" w14:textId="77777777" w:rsidR="00D44FA2" w:rsidRPr="00E873DC" w:rsidRDefault="00D44FA2" w:rsidP="00D44FA2">
      <w:r w:rsidRPr="00E873DC">
        <w:t>Эксперт добавил, что базовый лимит расходов, который принимается к вычету, составляет 400 тысяч рублей ежегодно.</w:t>
      </w:r>
    </w:p>
    <w:p w14:paraId="0FF877BA" w14:textId="77777777" w:rsidR="00D44FA2" w:rsidRPr="00E873DC" w:rsidRDefault="00D44FA2" w:rsidP="00D44FA2">
      <w:r w:rsidRPr="00E873DC">
        <w:t>Накануне сообщалось, что с 1 сентября в России заработал налоговый вычет на долгосрочные сбережения по уплаченным страховым взносам по долгосрочным договорам добровольного страхования. Он распространяется на уплаченные страховые взносы по заключенным с 1 января прошлого года долгосрочным договорам добровольного страхования жизни в пределах 30 млн руб. по каждому такому договору.</w:t>
      </w:r>
    </w:p>
    <w:p w14:paraId="4A15E144" w14:textId="77777777" w:rsidR="00D44FA2" w:rsidRPr="00E873DC" w:rsidRDefault="00D44FA2" w:rsidP="00D44FA2">
      <w:r w:rsidRPr="00E873DC">
        <w:lastRenderedPageBreak/>
        <w:t>Ранее стало известно, кто чаще копит на пенсию по программе долгосрочных сбережений.</w:t>
      </w:r>
    </w:p>
    <w:p w14:paraId="77763751" w14:textId="7B26BD5A" w:rsidR="00D44FA2" w:rsidRPr="00E873DC" w:rsidRDefault="00A1040D" w:rsidP="00D44FA2">
      <w:hyperlink r:id="rId15" w:history="1">
        <w:r w:rsidR="00D44FA2" w:rsidRPr="00E873DC">
          <w:rPr>
            <w:rStyle w:val="a3"/>
          </w:rPr>
          <w:t>https://www.gazeta.ru/business/news/2026/09/02/29233267.shtml</w:t>
        </w:r>
      </w:hyperlink>
      <w:r w:rsidR="00D44FA2" w:rsidRPr="00E873DC">
        <w:t xml:space="preserve"> </w:t>
      </w:r>
    </w:p>
    <w:p w14:paraId="60182FDD" w14:textId="77777777" w:rsidR="00883F59" w:rsidRPr="00E873DC" w:rsidRDefault="00883F59" w:rsidP="00883F59">
      <w:pPr>
        <w:pStyle w:val="2"/>
      </w:pPr>
      <w:bookmarkStart w:id="55" w:name="_Toc239318535"/>
      <w:r w:rsidRPr="00E873DC">
        <w:t>Ваш Пенсионный Брокер, 02.09.2026, Стало известно, кто чаще копит на пенсию по программе долгосрочных сбережений</w:t>
      </w:r>
      <w:bookmarkEnd w:id="55"/>
    </w:p>
    <w:p w14:paraId="1AF1243A" w14:textId="093DEDD2" w:rsidR="00883F59" w:rsidRPr="00E873DC" w:rsidRDefault="00883F59" w:rsidP="00B978AA">
      <w:pPr>
        <w:pStyle w:val="3"/>
      </w:pPr>
      <w:bookmarkStart w:id="56" w:name="_Toc239318536"/>
      <w:r w:rsidRPr="00E873DC">
        <w:t xml:space="preserve">Женщины активнее мужчин подключаются к программе долгосрочных сбережений (ПДС): их доля среди владельцев счетов составляет от 56% до 68%. Они также чаще вносят повторные платежи, тогда как мужчины пополняют накопления реже, но более крупными суммами. Об этом говорится в исследовании Национальной ассоциации негосударственных пенсионных фондов (НАПФ) и телеграм-канала </w:t>
      </w:r>
      <w:r w:rsidR="009A1187">
        <w:t>«</w:t>
      </w:r>
      <w:r w:rsidRPr="00E873DC">
        <w:t>Пенсионное обозрение</w:t>
      </w:r>
      <w:r w:rsidR="009A1187">
        <w:t>»</w:t>
      </w:r>
      <w:r w:rsidRPr="00E873DC">
        <w:t xml:space="preserve">, которое поступило в редакцию </w:t>
      </w:r>
      <w:r w:rsidR="009A1187">
        <w:t>«</w:t>
      </w:r>
      <w:r w:rsidRPr="00E873DC">
        <w:t>Газеты.Ru</w:t>
      </w:r>
      <w:r w:rsidR="009A1187">
        <w:t>»</w:t>
      </w:r>
      <w:r w:rsidRPr="00E873DC">
        <w:t>.</w:t>
      </w:r>
      <w:bookmarkEnd w:id="56"/>
    </w:p>
    <w:p w14:paraId="300790F9" w14:textId="77777777" w:rsidR="00883F59" w:rsidRPr="00E873DC" w:rsidRDefault="00883F59" w:rsidP="00883F59">
      <w:r w:rsidRPr="00E873DC">
        <w:t>Средний платеж или размер сформированного счета у мужчин в отдельных фондах на 13-20% выше. Однако эта тенденция наблюдается не везде: некоторые участники опроса зафиксировали более крупные взносы у женщин либо минимальную разницу между полами.</w:t>
      </w:r>
    </w:p>
    <w:p w14:paraId="2D517A5F" w14:textId="77777777" w:rsidR="00883F59" w:rsidRPr="00E873DC" w:rsidRDefault="00883F59" w:rsidP="00883F59">
      <w:r w:rsidRPr="00E873DC">
        <w:t>Женщины чаще пользуются возможностями государственного софинансирования. Их доля среди участников ПДС, получающих максимальную поддержку государства, в отдельных случаях превышает 70%.</w:t>
      </w:r>
    </w:p>
    <w:p w14:paraId="29D06727" w14:textId="2792EA82" w:rsidR="00883F59" w:rsidRPr="00E873DC" w:rsidRDefault="009A1187" w:rsidP="00883F59">
      <w:r>
        <w:t>«</w:t>
      </w:r>
      <w:r w:rsidR="00883F59" w:rsidRPr="00E873DC">
        <w:t>Данные показывают разные модели формирования капитала: кому-то удобнее регулярно откладывать небольшие суммы, кому-то - делать несколько более крупных взносов</w:t>
      </w:r>
      <w:r>
        <w:t>»</w:t>
      </w:r>
      <w:r w:rsidR="00883F59" w:rsidRPr="00E873DC">
        <w:t>, - отметил президент НАПФ Сергей Беляков.</w:t>
      </w:r>
    </w:p>
    <w:p w14:paraId="3B121870" w14:textId="77777777" w:rsidR="00883F59" w:rsidRPr="00E873DC" w:rsidRDefault="00883F59" w:rsidP="00883F59">
      <w:r w:rsidRPr="00E873DC">
        <w:t>Преобладание женщин может частично объясняться возрастом аудитории программы. Среди россиян старших возрастов их больше. У молодых участников и клиентов среднего возраста разрыв почти исчезает: соотношение мужчин и женщин составляет 51% к 49%.</w:t>
      </w:r>
    </w:p>
    <w:p w14:paraId="40404F4A" w14:textId="77777777" w:rsidR="00883F59" w:rsidRPr="00E873DC" w:rsidRDefault="00883F59" w:rsidP="00883F59">
      <w:r w:rsidRPr="00E873DC">
        <w:t>Председатель совета НАПФ Аркадий Недбай подчеркнул, что регулярность и размер платежей зависят прежде всего от дохода, жизненного этапа и финансовых целей человека. Чем легче встроить взносы в повседневный бюджет, тем выше вероятность, что накопления станут устойчивой привычкой, заключил Недбай.</w:t>
      </w:r>
    </w:p>
    <w:p w14:paraId="75CA024F" w14:textId="116CBD0C" w:rsidR="00111D7C" w:rsidRPr="00E873DC" w:rsidRDefault="00A1040D" w:rsidP="00883F59">
      <w:hyperlink r:id="rId16" w:anchor="respond" w:history="1">
        <w:r w:rsidR="00883F59" w:rsidRPr="00E873DC">
          <w:rPr>
            <w:rStyle w:val="a3"/>
          </w:rPr>
          <w:t>http://pbroker.ru/?p=82993#respond</w:t>
        </w:r>
      </w:hyperlink>
    </w:p>
    <w:p w14:paraId="1A866768" w14:textId="77777777" w:rsidR="00A145B2" w:rsidRPr="00E873DC" w:rsidRDefault="00A145B2" w:rsidP="00A145B2">
      <w:pPr>
        <w:pStyle w:val="2"/>
      </w:pPr>
      <w:bookmarkStart w:id="57" w:name="ф5"/>
      <w:bookmarkStart w:id="58" w:name="_Toc239318537"/>
      <w:bookmarkEnd w:id="57"/>
      <w:r w:rsidRPr="00E873DC">
        <w:t>Юга.ру, 02.09.2026, Пенсия от государства — это минимум: три способа накопить себе на достойную старость</w:t>
      </w:r>
      <w:bookmarkEnd w:id="58"/>
    </w:p>
    <w:p w14:paraId="3139CAA9" w14:textId="77777777" w:rsidR="00A145B2" w:rsidRPr="00E873DC" w:rsidRDefault="00A145B2" w:rsidP="00B978AA">
      <w:pPr>
        <w:pStyle w:val="3"/>
      </w:pPr>
      <w:bookmarkStart w:id="59" w:name="_Toc239318538"/>
      <w:r w:rsidRPr="00E873DC">
        <w:t>Средняя государственная пенсия в 2026 году — 25 400 рублей. Комфортная пенсия, по оценкам самих россиян, — почти 80 000 рублей. Разрыв — в три с лишним раза, и его не закроют ни индексации, ни разовые доплаты.</w:t>
      </w:r>
      <w:bookmarkEnd w:id="59"/>
    </w:p>
    <w:p w14:paraId="112092FC" w14:textId="77777777" w:rsidR="00A145B2" w:rsidRPr="00E873DC" w:rsidRDefault="00A145B2" w:rsidP="00A145B2">
      <w:r w:rsidRPr="00E873DC">
        <w:t>Если вы хотите на пенсии не выживать от выплаты до выплаты, а спокойно жить, придется копить самостоятельно. В 2026 году в России есть три основных инструмента для этого. Разберем каждый — с цифрами, условиями и подводными камнями.</w:t>
      </w:r>
    </w:p>
    <w:p w14:paraId="29B37C01" w14:textId="77777777" w:rsidR="00A145B2" w:rsidRPr="00E873DC" w:rsidRDefault="00A145B2" w:rsidP="00A145B2">
      <w:r w:rsidRPr="00E873DC">
        <w:lastRenderedPageBreak/>
        <w:t>Государственная и негосударственная: в чем разница</w:t>
      </w:r>
    </w:p>
    <w:p w14:paraId="65A8FD84" w14:textId="77777777" w:rsidR="00A145B2" w:rsidRPr="00E873DC" w:rsidRDefault="00A145B2" w:rsidP="00A145B2">
      <w:r w:rsidRPr="00E873DC">
        <w:t>Прежде чем выбирать способ накопления, важно понимать базовую механику.</w:t>
      </w:r>
    </w:p>
    <w:p w14:paraId="1F1291EA" w14:textId="77777777" w:rsidR="00A145B2" w:rsidRPr="00E873DC" w:rsidRDefault="00A145B2" w:rsidP="00A145B2">
      <w:r w:rsidRPr="00E873DC">
        <w:t>Государственная (страховая) пенсия — это минимум, который формируется за счет обязательных взносов работодателя. Вы не выбираете, где хранятся эти деньги. Система работает автоматически, и повлиять на ее размер можно лишь косвенно — через стаж и официальную зарплату.</w:t>
      </w:r>
    </w:p>
    <w:p w14:paraId="26747322" w14:textId="77777777" w:rsidR="00A145B2" w:rsidRPr="00E873DC" w:rsidRDefault="00A145B2" w:rsidP="00A145B2">
      <w:r w:rsidRPr="00E873DC">
        <w:t>Негосударственная пенсия — это дополнительный доход, который вы создаете сами. Вы решаете, сколько откладывать, куда вносить и когда забирать. Эти деньги инвестируются, приумножаются и выплачиваются вам после выхода на заслуженный отдых.</w:t>
      </w:r>
    </w:p>
    <w:p w14:paraId="5C71B0DF" w14:textId="77777777" w:rsidR="00A145B2" w:rsidRPr="00E873DC" w:rsidRDefault="00A145B2" w:rsidP="00A145B2">
      <w:r w:rsidRPr="00E873DC">
        <w:t>Способ №1: добровольные взносы в НПФ</w:t>
      </w:r>
    </w:p>
    <w:p w14:paraId="109B4CD5" w14:textId="77777777" w:rsidR="00A145B2" w:rsidRPr="00E873DC" w:rsidRDefault="00A145B2" w:rsidP="00A145B2">
      <w:r w:rsidRPr="00E873DC">
        <w:t>Самый простой и доступный путь. Вы заключаете договор с негосударственным пенсионным фондом, открываете счет и начинаете вносить деньги. Фонд инвестирует их в разрешенные инструменты, а доход зачисляется на ваш счет.</w:t>
      </w:r>
    </w:p>
    <w:p w14:paraId="30DF377C" w14:textId="77777777" w:rsidR="00A145B2" w:rsidRPr="00E873DC" w:rsidRDefault="00A145B2" w:rsidP="00A145B2">
      <w:r w:rsidRPr="00E873DC">
        <w:t>Ключевые параметры:</w:t>
      </w:r>
    </w:p>
    <w:p w14:paraId="7E605B0C" w14:textId="77777777" w:rsidR="00A145B2" w:rsidRPr="00E873DC" w:rsidRDefault="00A145B2" w:rsidP="00A145B2">
      <w:r w:rsidRPr="00E873DC">
        <w:t>Размер и периодительность взносов — вы выбираете сами: ежемесячно, ежеквартально или единоразово.</w:t>
      </w:r>
    </w:p>
    <w:p w14:paraId="5191D4BE" w14:textId="77777777" w:rsidR="00A145B2" w:rsidRPr="00E873DC" w:rsidRDefault="00A145B2" w:rsidP="00A145B2">
      <w:r w:rsidRPr="00E873DC">
        <w:t>Инвестиционный доход — НПФ ежегодно начисляет доход от инвестирования пенсионных резервов.</w:t>
      </w:r>
    </w:p>
    <w:p w14:paraId="629B60C0" w14:textId="77777777" w:rsidR="00A145B2" w:rsidRPr="00E873DC" w:rsidRDefault="00A145B2" w:rsidP="00A145B2">
      <w:r w:rsidRPr="00E873DC">
        <w:t>Налоговый вычет — на сумму взносов можно вернуть часть уплаченного НДФЛ.</w:t>
      </w:r>
    </w:p>
    <w:p w14:paraId="7DDB9CE2" w14:textId="77777777" w:rsidR="00A145B2" w:rsidRPr="00E873DC" w:rsidRDefault="00A145B2" w:rsidP="00A145B2">
      <w:r w:rsidRPr="00E873DC">
        <w:t>Пример из практики: если откладывать по 1 000 рублей в месяц в течение 25 лет, накопленная сумма с учетом инвестиционного дохода может составить около 2,1 млн рублей. Эти деньги можно забрать единовременно или оформить ежемесячную негосударственную пенсию, например, 18 000 рублей в месяц в течение 10 лет.</w:t>
      </w:r>
    </w:p>
    <w:p w14:paraId="6D1E82F5" w14:textId="77777777" w:rsidR="00A145B2" w:rsidRPr="00E873DC" w:rsidRDefault="00A145B2" w:rsidP="00A145B2">
      <w:r w:rsidRPr="00E873DC">
        <w:t>Важно: в России на 2026 год действует 38 НПФ с лицензией Центрального банка. Выбирайте фонд с долгой историей и стабильной доходностью, а не с разовыми скачками.</w:t>
      </w:r>
    </w:p>
    <w:p w14:paraId="4692F0C2" w14:textId="77777777" w:rsidR="00A145B2" w:rsidRPr="00E873DC" w:rsidRDefault="00A145B2" w:rsidP="00A145B2">
      <w:r w:rsidRPr="00E873DC">
        <w:t>Способ №2: корпоративная пенсионная программа</w:t>
      </w:r>
    </w:p>
    <w:p w14:paraId="0E2B10C8" w14:textId="77777777" w:rsidR="00A145B2" w:rsidRPr="00E873DC" w:rsidRDefault="00A145B2" w:rsidP="00A145B2">
      <w:r w:rsidRPr="00E873DC">
        <w:t>Корпоративная пенсия — это выплата сотруднику от организации, формируемая за счет взносов работодателя в НПФ. В 2026 году этот инструмент набирает популярность.</w:t>
      </w:r>
    </w:p>
    <w:p w14:paraId="252F7504" w14:textId="77777777" w:rsidR="00A145B2" w:rsidRPr="00E873DC" w:rsidRDefault="00A145B2" w:rsidP="00A145B2">
      <w:r w:rsidRPr="00E873DC">
        <w:t>Как это работает:</w:t>
      </w:r>
    </w:p>
    <w:p w14:paraId="28A8E250" w14:textId="77777777" w:rsidR="00A145B2" w:rsidRPr="00E873DC" w:rsidRDefault="00A145B2" w:rsidP="00A145B2">
      <w:r w:rsidRPr="00E873DC">
        <w:t>Работодатель заключает договор с НПФ и открывает именные счета сотрудникам.</w:t>
      </w:r>
    </w:p>
    <w:p w14:paraId="71FED1F4" w14:textId="77777777" w:rsidR="00A145B2" w:rsidRPr="00E873DC" w:rsidRDefault="00A145B2" w:rsidP="00A145B2">
      <w:r w:rsidRPr="00E873DC">
        <w:t>Компания перечисляет средства на эти счета.</w:t>
      </w:r>
    </w:p>
    <w:p w14:paraId="57C97500" w14:textId="77777777" w:rsidR="00A145B2" w:rsidRPr="00E873DC" w:rsidRDefault="00A145B2" w:rsidP="00A145B2">
      <w:r w:rsidRPr="00E873DC">
        <w:t>Накопления инвестируются, и после выхода на пенсию сотрудник получает ежемесячные выплаты.</w:t>
      </w:r>
    </w:p>
    <w:p w14:paraId="669A6879" w14:textId="77777777" w:rsidR="00A145B2" w:rsidRPr="00E873DC" w:rsidRDefault="00A145B2" w:rsidP="00A145B2">
      <w:r w:rsidRPr="00E873DC">
        <w:t>Два варианта программ:</w:t>
      </w:r>
    </w:p>
    <w:p w14:paraId="4CA6E43D" w14:textId="77777777" w:rsidR="00A145B2" w:rsidRPr="00E873DC" w:rsidRDefault="00A145B2" w:rsidP="00A145B2">
      <w:r w:rsidRPr="00E873DC">
        <w:t>Базовая схема — взносы делает только работодатель. Доступ к средствам появляется после выполнения условий (например, отработка 5–7 лет).</w:t>
      </w:r>
    </w:p>
    <w:p w14:paraId="398EE2C9" w14:textId="77777777" w:rsidR="00A145B2" w:rsidRPr="00E873DC" w:rsidRDefault="00A145B2" w:rsidP="00A145B2">
      <w:r w:rsidRPr="00E873DC">
        <w:t>Паритетная схема — взносы вносят и компания, и сотрудник в равных долях.</w:t>
      </w:r>
    </w:p>
    <w:p w14:paraId="399EFEB4" w14:textId="77777777" w:rsidR="00A145B2" w:rsidRPr="00E873DC" w:rsidRDefault="00A145B2" w:rsidP="00A145B2">
      <w:r w:rsidRPr="00E873DC">
        <w:lastRenderedPageBreak/>
        <w:t>Преимущества для работника:</w:t>
      </w:r>
    </w:p>
    <w:p w14:paraId="239E1662" w14:textId="77777777" w:rsidR="00A145B2" w:rsidRPr="00E873DC" w:rsidRDefault="00A145B2" w:rsidP="00A145B2">
      <w:r w:rsidRPr="00E873DC">
        <w:t>можно выйти на пенсию на 5 лет раньше общеустановленного срока;</w:t>
      </w:r>
    </w:p>
    <w:p w14:paraId="02CD8306" w14:textId="77777777" w:rsidR="00A145B2" w:rsidRPr="00E873DC" w:rsidRDefault="00A145B2" w:rsidP="00A145B2">
      <w:r w:rsidRPr="00E873DC">
        <w:t>накопления защищены — они учитываются на индивидуальном счете в НПФ и управляются отдельно от имущества компании;</w:t>
      </w:r>
    </w:p>
    <w:p w14:paraId="2128335B" w14:textId="77777777" w:rsidR="00A145B2" w:rsidRPr="00E873DC" w:rsidRDefault="00A145B2" w:rsidP="00A145B2">
      <w:r w:rsidRPr="00E873DC">
        <w:t>участие автоматическое при трудоустройстве, но с правом отказаться.</w:t>
      </w:r>
    </w:p>
    <w:p w14:paraId="1E46EA0D" w14:textId="77777777" w:rsidR="00A145B2" w:rsidRPr="00E873DC" w:rsidRDefault="00A145B2" w:rsidP="00A145B2">
      <w:r w:rsidRPr="00E873DC">
        <w:t>Налоговые льготы для работодателя:</w:t>
      </w:r>
    </w:p>
    <w:p w14:paraId="218DC3D9" w14:textId="77777777" w:rsidR="00A145B2" w:rsidRPr="00E873DC" w:rsidRDefault="00A145B2" w:rsidP="00A145B2">
      <w:r w:rsidRPr="00E873DC">
        <w:t>взносы до 12% от ФОТ включаются в расходы на оплату труда (экономия на налоге на прибыль);</w:t>
      </w:r>
    </w:p>
    <w:p w14:paraId="569F2E7A" w14:textId="77777777" w:rsidR="00A145B2" w:rsidRPr="00E873DC" w:rsidRDefault="00A145B2" w:rsidP="00A145B2">
      <w:r w:rsidRPr="00E873DC">
        <w:t>на пенсионные взносы не начисляются страховые взносы (экономия до 30%);</w:t>
      </w:r>
    </w:p>
    <w:p w14:paraId="33C6E593" w14:textId="77777777" w:rsidR="00A145B2" w:rsidRPr="00E873DC" w:rsidRDefault="00A145B2" w:rsidP="00A145B2">
      <w:r w:rsidRPr="00E873DC">
        <w:t>взносы работодателя не облагаются НДФЛ.</w:t>
      </w:r>
    </w:p>
    <w:p w14:paraId="7061F76A" w14:textId="0A4994DF" w:rsidR="00A145B2" w:rsidRPr="00E873DC" w:rsidRDefault="00A145B2" w:rsidP="00A145B2">
      <w:r w:rsidRPr="00E873DC">
        <w:t xml:space="preserve">По данным Национальной ассоциации негосударственных пенсионных фондов, корпоративные пенсии пока доступны лишь небольшой части занятых. Но инициатива по внедрению </w:t>
      </w:r>
      <w:r w:rsidR="009A1187">
        <w:t>«</w:t>
      </w:r>
      <w:r w:rsidRPr="00E873DC">
        <w:t>установленных пенсионных программ</w:t>
      </w:r>
      <w:r w:rsidR="009A1187">
        <w:t>»</w:t>
      </w:r>
      <w:r w:rsidRPr="00E873DC">
        <w:t xml:space="preserve"> с автоматическим подключением при трудоустройстве может сделать их массовыми.</w:t>
      </w:r>
    </w:p>
    <w:p w14:paraId="795D947E" w14:textId="77777777" w:rsidR="00A145B2" w:rsidRPr="00E873DC" w:rsidRDefault="00A145B2" w:rsidP="00A145B2">
      <w:r w:rsidRPr="00E873DC">
        <w:t>Способ №3: программа долгосрочных сбережений (ПДС)</w:t>
      </w:r>
    </w:p>
    <w:p w14:paraId="161690B3" w14:textId="77777777" w:rsidR="00A145B2" w:rsidRPr="00E873DC" w:rsidRDefault="00A145B2" w:rsidP="00A145B2">
      <w:r w:rsidRPr="00E873DC">
        <w:t>Это самый выгодный способ накопить на пенсию в 2026 году. Программа работает с 1 января 2024 года и уже привлекла свыше 12 млн участников. Объем сбережений — 717 млрд рублей.</w:t>
      </w:r>
    </w:p>
    <w:p w14:paraId="7AB9DE4B" w14:textId="77777777" w:rsidR="00A145B2" w:rsidRPr="00E873DC" w:rsidRDefault="00A145B2" w:rsidP="00A145B2">
      <w:r w:rsidRPr="00E873DC">
        <w:t>Как работает ПДС:</w:t>
      </w:r>
    </w:p>
    <w:p w14:paraId="4791D716" w14:textId="77777777" w:rsidR="00A145B2" w:rsidRPr="00E873DC" w:rsidRDefault="00A145B2" w:rsidP="00A145B2">
      <w:r w:rsidRPr="00E873DC">
        <w:t>Вы заключаете договор с НПФ, регулярно вносите деньги. Государство добавляет софинансирование, а фонд инвестирует средства. Итоговая сумма складывается из трех частей: ваши взносы, доплата от государства и инвестиционный доход.</w:t>
      </w:r>
    </w:p>
    <w:p w14:paraId="40F539F0" w14:textId="77777777" w:rsidR="00A145B2" w:rsidRPr="00E873DC" w:rsidRDefault="00A145B2" w:rsidP="00A145B2">
      <w:r w:rsidRPr="00E873DC">
        <w:t>Как работает софинансирование:</w:t>
      </w:r>
    </w:p>
    <w:p w14:paraId="1ABC88F4" w14:textId="77777777" w:rsidR="00A145B2" w:rsidRPr="00E873DC" w:rsidRDefault="00A145B2" w:rsidP="00A145B2">
      <w:r w:rsidRPr="00E873DC">
        <w:t>Размер доплаты зависит от вашего среднемесячного дохода.</w:t>
      </w:r>
    </w:p>
    <w:p w14:paraId="4DDEA72C" w14:textId="77777777" w:rsidR="00A145B2" w:rsidRPr="00E873DC" w:rsidRDefault="00A145B2" w:rsidP="00A145B2">
      <w:r w:rsidRPr="00E873DC">
        <w:t>Пример: если ваш доход меньше 80 000 рублей, вы вносите 36 000 рублей в год (3 000 в месяц), а государство добавляет еще 36 000 рублей. За 10 лет вы получите 360 000 рублейтолько от государства.</w:t>
      </w:r>
    </w:p>
    <w:p w14:paraId="71C0151A" w14:textId="77777777" w:rsidR="00A145B2" w:rsidRPr="00E873DC" w:rsidRDefault="00A145B2" w:rsidP="00A145B2">
      <w:r w:rsidRPr="00E873DC">
        <w:t>Когда можно забрать деньги:</w:t>
      </w:r>
    </w:p>
    <w:p w14:paraId="70F689A4" w14:textId="77777777" w:rsidR="00A145B2" w:rsidRPr="00E873DC" w:rsidRDefault="00A145B2" w:rsidP="00A145B2">
      <w:r w:rsidRPr="00E873DC">
        <w:t>через 15 лет участия в программе;</w:t>
      </w:r>
    </w:p>
    <w:p w14:paraId="3D0B5AE1" w14:textId="77777777" w:rsidR="00A145B2" w:rsidRPr="00E873DC" w:rsidRDefault="00A145B2" w:rsidP="00A145B2">
      <w:r w:rsidRPr="00E873DC">
        <w:t>при достижении 55 лет (женщины) или 60 лет (мужчины);</w:t>
      </w:r>
    </w:p>
    <w:p w14:paraId="77AA3EC7" w14:textId="77777777" w:rsidR="00A145B2" w:rsidRPr="00E873DC" w:rsidRDefault="00A145B2" w:rsidP="00A145B2">
      <w:r w:rsidRPr="00E873DC">
        <w:t>в исключительных случаях — на дорогостоящее лечение или образование.</w:t>
      </w:r>
    </w:p>
    <w:p w14:paraId="59375EB7" w14:textId="77777777" w:rsidR="00A145B2" w:rsidRPr="00E873DC" w:rsidRDefault="00A145B2" w:rsidP="00A145B2">
      <w:r w:rsidRPr="00E873DC">
        <w:t>Важное ограничение: деньги нельзя свободно снять досрочно без потери господдержки. Это долгосрочный инструмент, требующий дисциплины.</w:t>
      </w:r>
    </w:p>
    <w:p w14:paraId="3C39673A" w14:textId="77777777" w:rsidR="00A145B2" w:rsidRPr="00E873DC" w:rsidRDefault="00A145B2" w:rsidP="00A145B2">
      <w:r w:rsidRPr="00E873DC">
        <w:t>Налоговые вычеты: верните часть денег</w:t>
      </w:r>
    </w:p>
    <w:p w14:paraId="0139E042" w14:textId="77777777" w:rsidR="00A145B2" w:rsidRPr="00E873DC" w:rsidRDefault="00A145B2" w:rsidP="00A145B2">
      <w:r w:rsidRPr="00E873DC">
        <w:t>Все три способа дают право на социальный налоговый вычет.</w:t>
      </w:r>
    </w:p>
    <w:p w14:paraId="245D02B2" w14:textId="77777777" w:rsidR="00A145B2" w:rsidRPr="00E873DC" w:rsidRDefault="00A145B2" w:rsidP="00A145B2">
      <w:r w:rsidRPr="00E873DC">
        <w:t>В 2026 году:</w:t>
      </w:r>
    </w:p>
    <w:p w14:paraId="1F3D1B6B" w14:textId="77777777" w:rsidR="00A145B2" w:rsidRPr="00E873DC" w:rsidRDefault="00A145B2" w:rsidP="00A145B2">
      <w:r w:rsidRPr="00E873DC">
        <w:t>можно вернуть 13% (или 15%, если доход превышает 2,4 млн рублей) от суммы взносов;</w:t>
      </w:r>
    </w:p>
    <w:p w14:paraId="0651920F" w14:textId="77777777" w:rsidR="00A145B2" w:rsidRPr="00E873DC" w:rsidRDefault="00A145B2" w:rsidP="00A145B2">
      <w:r w:rsidRPr="00E873DC">
        <w:lastRenderedPageBreak/>
        <w:t>лимит — до 400 000 рублей в год;</w:t>
      </w:r>
    </w:p>
    <w:p w14:paraId="025CEB6F" w14:textId="77777777" w:rsidR="00A145B2" w:rsidRPr="00E873DC" w:rsidRDefault="00A145B2" w:rsidP="00A145B2">
      <w:r w:rsidRPr="00E873DC">
        <w:t>максимальный возврат — до 88 000 рублей в год.</w:t>
      </w:r>
    </w:p>
    <w:p w14:paraId="41C0AFF8" w14:textId="77777777" w:rsidR="00A145B2" w:rsidRPr="00E873DC" w:rsidRDefault="00A145B2" w:rsidP="00A145B2">
      <w:r w:rsidRPr="00E873DC">
        <w:t>Как получить: с 2026 года процедура упрощена до предела. Не нужно подавать декларацию 3-НДФЛ и собирать справки. Достаточно подписать предзаполненное заявление в личном кабинете налогоплательщика на сайте ФНС.</w:t>
      </w:r>
    </w:p>
    <w:p w14:paraId="182B867E" w14:textId="77777777" w:rsidR="00A145B2" w:rsidRPr="00E873DC" w:rsidRDefault="00A145B2" w:rsidP="00A145B2">
      <w:r w:rsidRPr="00E873DC">
        <w:t>С чего начать: пошаговый план</w:t>
      </w:r>
    </w:p>
    <w:p w14:paraId="58D343D9" w14:textId="77777777" w:rsidR="00A145B2" w:rsidRPr="00E873DC" w:rsidRDefault="00A145B2" w:rsidP="00A145B2">
      <w:r w:rsidRPr="00E873DC">
        <w:t>Шаг 1. Оцените возможности. Посчитайте, сколько можете откладывать ежемесячно. Даже 1 000–3 000 рублей при регулярных взносах за 20–25 лет превратятся в миллионы.</w:t>
      </w:r>
    </w:p>
    <w:p w14:paraId="3BDEBEE3" w14:textId="77777777" w:rsidR="00A145B2" w:rsidRPr="00E873DC" w:rsidRDefault="00A145B2" w:rsidP="00A145B2">
      <w:r w:rsidRPr="00E873DC">
        <w:t>Шаг 2. Выберите способ накопления.</w:t>
      </w:r>
    </w:p>
    <w:p w14:paraId="6B4DE93F" w14:textId="77777777" w:rsidR="00A145B2" w:rsidRPr="00E873DC" w:rsidRDefault="00A145B2" w:rsidP="00A145B2">
      <w:r w:rsidRPr="00E873DC">
        <w:t>Работаете в крупной компании — узнайте о корпоративной программе. Это самый выгодный вариант: часть взносов платит работодатель.</w:t>
      </w:r>
    </w:p>
    <w:p w14:paraId="26FA0D79" w14:textId="77777777" w:rsidR="00A145B2" w:rsidRPr="00E873DC" w:rsidRDefault="00A145B2" w:rsidP="00A145B2">
      <w:r w:rsidRPr="00E873DC">
        <w:t>Хотите софинансирование от государства — выбирайте ПДС. До 36 000 рублей в год добавит бюджет.</w:t>
      </w:r>
    </w:p>
    <w:p w14:paraId="61E3B0E6" w14:textId="77777777" w:rsidR="00A145B2" w:rsidRPr="00E873DC" w:rsidRDefault="00A145B2" w:rsidP="00A145B2">
      <w:r w:rsidRPr="00E873DC">
        <w:t>Хотите полной свободы — заключайте договор с НПФ и вносите взносы самостоятельно.</w:t>
      </w:r>
    </w:p>
    <w:p w14:paraId="77064E81" w14:textId="77777777" w:rsidR="00A145B2" w:rsidRPr="00E873DC" w:rsidRDefault="00A145B2" w:rsidP="00A145B2">
      <w:r w:rsidRPr="00E873DC">
        <w:t>Шаг 3. Выберите надежный НПФ. Обратите внимание на историю фонда, стабильность доходности и репутацию.</w:t>
      </w:r>
    </w:p>
    <w:p w14:paraId="47FE9ABB" w14:textId="3FE315B8" w:rsidR="00A145B2" w:rsidRPr="00E873DC" w:rsidRDefault="00A145B2" w:rsidP="00A145B2">
      <w:r w:rsidRPr="00E873DC">
        <w:t xml:space="preserve">Шаг 4. Заключите договор. Напрямую с НПФ, через работодателя или онлайн через </w:t>
      </w:r>
      <w:r w:rsidR="009A1187">
        <w:t>«</w:t>
      </w:r>
      <w:r w:rsidRPr="00E873DC">
        <w:t>Госуслуги</w:t>
      </w:r>
      <w:r w:rsidR="009A1187">
        <w:t>»</w:t>
      </w:r>
      <w:r w:rsidRPr="00E873DC">
        <w:t>.</w:t>
      </w:r>
    </w:p>
    <w:p w14:paraId="0D82D91E" w14:textId="77777777" w:rsidR="00A145B2" w:rsidRPr="00E873DC" w:rsidRDefault="00A145B2" w:rsidP="00A145B2">
      <w:r w:rsidRPr="00E873DC">
        <w:t>Шаг 5. Начните вносить взносы. Установите регулярный платеж — например, в день зарплаты. Это превращает накопление в привычку.</w:t>
      </w:r>
    </w:p>
    <w:p w14:paraId="6FD01DED" w14:textId="77777777" w:rsidR="00A145B2" w:rsidRPr="00E873DC" w:rsidRDefault="00A145B2" w:rsidP="00A145B2">
      <w:r w:rsidRPr="00E873DC">
        <w:t>Шаг 6. Оформите налоговый вычет. В начале следующего года зайдите в личный кабинет налогоплательщика и подпишите предзаполненное заявление.</w:t>
      </w:r>
    </w:p>
    <w:p w14:paraId="1E18F89F" w14:textId="77777777" w:rsidR="00A145B2" w:rsidRPr="00E873DC" w:rsidRDefault="00A145B2" w:rsidP="00A145B2">
      <w:r w:rsidRPr="00E873DC">
        <w:t>Главные выводы</w:t>
      </w:r>
    </w:p>
    <w:p w14:paraId="3F06B86A" w14:textId="77777777" w:rsidR="00A145B2" w:rsidRPr="00E873DC" w:rsidRDefault="00A145B2" w:rsidP="00A145B2">
      <w:r w:rsidRPr="00E873DC">
        <w:t>Государственная пенсия покрывает лишь базовые потребности. Хотите жить, а не выживать — начинайте копить сами.</w:t>
      </w:r>
    </w:p>
    <w:p w14:paraId="7FDD8D60" w14:textId="77777777" w:rsidR="00A145B2" w:rsidRPr="00E873DC" w:rsidRDefault="00A145B2" w:rsidP="00A145B2">
      <w:r w:rsidRPr="00E873DC">
        <w:t>Три способа сформировать негосударственную пенсию:</w:t>
      </w:r>
    </w:p>
    <w:p w14:paraId="71859807" w14:textId="77777777" w:rsidR="00A145B2" w:rsidRPr="00E873DC" w:rsidRDefault="00A145B2" w:rsidP="00A145B2">
      <w:r w:rsidRPr="00E873DC">
        <w:t>Добровольные взносы в НПФ.</w:t>
      </w:r>
    </w:p>
    <w:p w14:paraId="2D2643FF" w14:textId="77777777" w:rsidR="00A145B2" w:rsidRPr="00E873DC" w:rsidRDefault="00A145B2" w:rsidP="00A145B2">
      <w:r w:rsidRPr="00E873DC">
        <w:t>Корпоративная пенсия от работодателя.</w:t>
      </w:r>
    </w:p>
    <w:p w14:paraId="300B666E" w14:textId="77777777" w:rsidR="00A145B2" w:rsidRPr="00E873DC" w:rsidRDefault="00A145B2" w:rsidP="00A145B2">
      <w:r w:rsidRPr="00E873DC">
        <w:t>ПДС с софинансированием от государства.</w:t>
      </w:r>
    </w:p>
    <w:p w14:paraId="406546CE" w14:textId="77777777" w:rsidR="00A145B2" w:rsidRPr="00E873DC" w:rsidRDefault="00A145B2" w:rsidP="00A145B2">
      <w:r w:rsidRPr="00E873DC">
        <w:t>ПДС — самый выгодный вариант: государство добавляет до 36 000 рублей в год, а налоговый вычет возвращает до 88 000 рублей.</w:t>
      </w:r>
    </w:p>
    <w:p w14:paraId="085A1333" w14:textId="77777777" w:rsidR="00A145B2" w:rsidRPr="00E873DC" w:rsidRDefault="00A145B2" w:rsidP="00A145B2">
      <w:r w:rsidRPr="00E873DC">
        <w:t>Корпоративная пенсия позволяет выйти на пенсию на 5 лет раньше и формируется за счет работодателя.</w:t>
      </w:r>
    </w:p>
    <w:p w14:paraId="029F2E26" w14:textId="77777777" w:rsidR="00A145B2" w:rsidRPr="00E873DC" w:rsidRDefault="00A145B2" w:rsidP="00A145B2">
      <w:r w:rsidRPr="00E873DC">
        <w:t>Даже небольшие регулярные взносы за 20–25 лет превращаются в миллионы.</w:t>
      </w:r>
    </w:p>
    <w:p w14:paraId="2FBA1822" w14:textId="77777777" w:rsidR="00A145B2" w:rsidRPr="00E873DC" w:rsidRDefault="00A145B2" w:rsidP="00A145B2">
      <w:r w:rsidRPr="00E873DC">
        <w:t>Налоговый вычет с 2026 года оформляется без 3-НДФЛ и справок.</w:t>
      </w:r>
    </w:p>
    <w:p w14:paraId="113CB044" w14:textId="77777777" w:rsidR="00A145B2" w:rsidRPr="00E873DC" w:rsidRDefault="00A145B2" w:rsidP="00A145B2">
      <w:r w:rsidRPr="00E873DC">
        <w:t>Чем раньше начать, тем больше накопится. Время работает на вас.</w:t>
      </w:r>
    </w:p>
    <w:p w14:paraId="6042D800" w14:textId="6969C2AB" w:rsidR="00A145B2" w:rsidRPr="00E873DC" w:rsidRDefault="00A145B2" w:rsidP="00A145B2">
      <w:r w:rsidRPr="00E873DC">
        <w:lastRenderedPageBreak/>
        <w:t xml:space="preserve">Как сказал президент НПФ </w:t>
      </w:r>
      <w:r w:rsidR="009A1187">
        <w:t>«</w:t>
      </w:r>
      <w:r w:rsidRPr="00E873DC">
        <w:t>Будущее</w:t>
      </w:r>
      <w:r w:rsidR="009A1187">
        <w:t>»</w:t>
      </w:r>
      <w:r w:rsidRPr="00E873DC">
        <w:t xml:space="preserve">: </w:t>
      </w:r>
      <w:r w:rsidR="009A1187">
        <w:t>«</w:t>
      </w:r>
      <w:r w:rsidRPr="00E873DC">
        <w:t>Финансовые решения, отложенные на потом, почти всегда становятся самыми дорогими</w:t>
      </w:r>
      <w:r w:rsidR="009A1187">
        <w:t>»</w:t>
      </w:r>
      <w:r w:rsidRPr="00E873DC">
        <w:t>. Не откладывайте свою пенсию на завтра. Начните сегодня — и через 20 лет вы скажете себе спасибо.</w:t>
      </w:r>
    </w:p>
    <w:p w14:paraId="4B080DFC" w14:textId="34990E61" w:rsidR="00883F59" w:rsidRPr="00E873DC" w:rsidRDefault="00A1040D" w:rsidP="00A145B2">
      <w:hyperlink r:id="rId17" w:history="1">
        <w:r w:rsidR="00A145B2" w:rsidRPr="00E873DC">
          <w:rPr>
            <w:rStyle w:val="a3"/>
          </w:rPr>
          <w:t>https://bank.yuga.ru/newsfeed/9204/</w:t>
        </w:r>
      </w:hyperlink>
    </w:p>
    <w:p w14:paraId="6EC69E34" w14:textId="77777777" w:rsidR="00A403FB" w:rsidRPr="00E873DC" w:rsidRDefault="00A403FB" w:rsidP="00A403FB">
      <w:pPr>
        <w:pStyle w:val="2"/>
      </w:pPr>
      <w:bookmarkStart w:id="60" w:name="_Toc239318539"/>
      <w:r w:rsidRPr="00E873DC">
        <w:t>Юга.ру, 02.09.2026, Пенсия мечты рушится о реальность: как в 40 лет заложить фундамент и получать втрое больше государства</w:t>
      </w:r>
      <w:bookmarkEnd w:id="60"/>
    </w:p>
    <w:p w14:paraId="54B0113F" w14:textId="77777777" w:rsidR="00A403FB" w:rsidRPr="00E873DC" w:rsidRDefault="00A403FB" w:rsidP="00B978AA">
      <w:pPr>
        <w:pStyle w:val="3"/>
      </w:pPr>
      <w:bookmarkStart w:id="61" w:name="_Toc239318540"/>
      <w:r w:rsidRPr="00E873DC">
        <w:t>Большинство россиян искренне верят, что государственная пенсия позволит им сохранить привычный образ жизни. Цифры говорят об обратном. И чем раньше вы это осознаете, тем дешевле обойдется решение проблемы.</w:t>
      </w:r>
      <w:bookmarkEnd w:id="61"/>
    </w:p>
    <w:p w14:paraId="01928E82" w14:textId="77777777" w:rsidR="00A403FB" w:rsidRPr="00E873DC" w:rsidRDefault="00A403FB" w:rsidP="00A403FB">
      <w:r w:rsidRPr="00E873DC">
        <w:t>Есть простой индикатор, который используют экономисты по всему миру, — коэффициент замещения. Это соотношение вашей будущей пенсии к текущей зарплате. Эксперты Международной организации труда настаивают: чтобы не скатиться в бедность после завершения карьеры, пенсия должна покрывать хотя бы 40% прежнего заработка. А для сохранения привычного уровня жизни — все 70–80%.</w:t>
      </w:r>
    </w:p>
    <w:p w14:paraId="6E71C4ED" w14:textId="77777777" w:rsidR="00A403FB" w:rsidRPr="00E873DC" w:rsidRDefault="00A403FB" w:rsidP="00A403FB">
      <w:r w:rsidRPr="00E873DC">
        <w:t>Что мы видим в России на начало 2026 года? Государственная пенсия компенсирует лишь 27%утраченного дохода. Если добавить выплаты от негосударственных пенсионных фондов по договорам НПО, показатель подрастает до 32%. Но даже эта цифра не дотягивает до минимального порога, рекомендованного МОТ.</w:t>
      </w:r>
    </w:p>
    <w:p w14:paraId="1D9C9EAE" w14:textId="77777777" w:rsidR="00A403FB" w:rsidRPr="00E873DC" w:rsidRDefault="00A403FB" w:rsidP="00A403FB">
      <w:r w:rsidRPr="00E873DC">
        <w:t>Сколько хотят получать люди и что есть на самом деле</w:t>
      </w:r>
    </w:p>
    <w:p w14:paraId="1C802B7E" w14:textId="77777777" w:rsidR="00A403FB" w:rsidRPr="00E873DC" w:rsidRDefault="00A403FB" w:rsidP="00A403FB">
      <w:r w:rsidRPr="00E873DC">
        <w:t>Опросы показывают: россияне рассчитывают на пенсию в районе 50 тысяч рублей в месяц. Реальность скромнее — средняя страховая выплата сегодня чуть превышает 27 тысяч рублей. Разрыв почти двукратный.</w:t>
      </w:r>
    </w:p>
    <w:p w14:paraId="7C112FAD" w14:textId="77777777" w:rsidR="00A403FB" w:rsidRPr="00E873DC" w:rsidRDefault="00A403FB" w:rsidP="00A403FB">
      <w:r w:rsidRPr="00E873DC">
        <w:t>Это означает простую вещь: государство обеспечивает лишь базовое выживание. Всё, что сверху, — зона личной ответственности. И чем раньше вы начнете действовать, тем меньшими усилиями создадите себе достойную подушку безопасности.</w:t>
      </w:r>
    </w:p>
    <w:p w14:paraId="3A5EF4D0" w14:textId="77777777" w:rsidR="00A403FB" w:rsidRPr="00E873DC" w:rsidRDefault="00A403FB" w:rsidP="00A403FB">
      <w:r w:rsidRPr="00E873DC">
        <w:t>Время как главный союзник</w:t>
      </w:r>
    </w:p>
    <w:p w14:paraId="67E297DE" w14:textId="77777777" w:rsidR="00A403FB" w:rsidRPr="00E873DC" w:rsidRDefault="00A403FB" w:rsidP="00A403FB">
      <w:r w:rsidRPr="00E873DC">
        <w:t>На длинной дистанции работает эффект сложного процента: доход, который вы получаете от инвестиций, сам начинает приносить доход. Это похоже на снежный ком, катящийся с горы, — чем длиннее склон, тем больше он набирает массу.</w:t>
      </w:r>
    </w:p>
    <w:p w14:paraId="7AE90459" w14:textId="77777777" w:rsidR="00A403FB" w:rsidRPr="00E873DC" w:rsidRDefault="00A403FB" w:rsidP="00A403FB">
      <w:r w:rsidRPr="00E873DC">
        <w:t>Люди, которые уже сейчас выходят на пенсию, имея договоры НПО с негосударственными фондами, ежемесячно добавляют к государственной выплате примерно 6–7 тысяч рублей. Не космическая сумма, но ощутимая прибавка к базовому доходу.</w:t>
      </w:r>
    </w:p>
    <w:p w14:paraId="5858CF54" w14:textId="77777777" w:rsidR="00A403FB" w:rsidRPr="00E873DC" w:rsidRDefault="00A403FB" w:rsidP="00A403FB">
      <w:r w:rsidRPr="00E873DC">
        <w:t>Программа долгосрочных сбережений: что это за инструмент</w:t>
      </w:r>
    </w:p>
    <w:p w14:paraId="6216B33D" w14:textId="77777777" w:rsidR="00A403FB" w:rsidRPr="00E873DC" w:rsidRDefault="00A403FB" w:rsidP="00A403FB">
      <w:r w:rsidRPr="00E873DC">
        <w:t>С января 2024 года в России работает Программа долгосрочных сбережений (ПДС). По сути, это гибкий финансовый конструктор, который подходит для двух задач:</w:t>
      </w:r>
    </w:p>
    <w:p w14:paraId="1BE71051" w14:textId="77777777" w:rsidR="00A403FB" w:rsidRPr="00E873DC" w:rsidRDefault="00A403FB" w:rsidP="00A403FB">
      <w:r w:rsidRPr="00E873DC">
        <w:t>Накопить дополнительную пенсию;</w:t>
      </w:r>
    </w:p>
    <w:p w14:paraId="0A69AF26" w14:textId="77777777" w:rsidR="00A403FB" w:rsidRPr="00E873DC" w:rsidRDefault="00A403FB" w:rsidP="00A403FB">
      <w:r w:rsidRPr="00E873DC">
        <w:lastRenderedPageBreak/>
        <w:t>Собрать капитал на крупные семейные цели — покупку жилья, образование детей, дорогостоящее лечение.</w:t>
      </w:r>
    </w:p>
    <w:p w14:paraId="1370EF5E" w14:textId="77777777" w:rsidR="00A403FB" w:rsidRPr="00E873DC" w:rsidRDefault="00A403FB" w:rsidP="00A403FB">
      <w:r w:rsidRPr="00E873DC">
        <w:t>Ключевая особенность ПДС — возможность откладывать небольшие, комфортные для бюджета суммы без ущерба текущему уровню жизни. При этом государство щедро доплачивает участникам.</w:t>
      </w:r>
    </w:p>
    <w:p w14:paraId="6E9BA337" w14:textId="77777777" w:rsidR="00A403FB" w:rsidRPr="00E873DC" w:rsidRDefault="00A403FB" w:rsidP="00A403FB">
      <w:r w:rsidRPr="00E873DC">
        <w:t>Что предлагает государство</w:t>
      </w:r>
    </w:p>
    <w:p w14:paraId="63D16C6A" w14:textId="77777777" w:rsidR="00A403FB" w:rsidRPr="00E873DC" w:rsidRDefault="00A403FB" w:rsidP="00A403FB">
      <w:r w:rsidRPr="00E873DC">
        <w:t>Софинансирование. Каждый год в течение первых десяти лет участия государство добавляет до 36 тысяч рублей. Максимальная сумма поддержки за весь период — 360 тысяч рублей.</w:t>
      </w:r>
    </w:p>
    <w:p w14:paraId="74390D06" w14:textId="77777777" w:rsidR="00A403FB" w:rsidRPr="00E873DC" w:rsidRDefault="00A403FB" w:rsidP="00A403FB">
      <w:r w:rsidRPr="00E873DC">
        <w:t>Налоговый вычет. С личных взносов можно вернуть 13–22% (в зависимости от ставки НДФЛ). Потолок для расчета вычета — 400 тысяч рублей ежегодно.</w:t>
      </w:r>
    </w:p>
    <w:p w14:paraId="4BB59C4F" w14:textId="77777777" w:rsidR="00A403FB" w:rsidRPr="00E873DC" w:rsidRDefault="00A403FB" w:rsidP="00A403FB">
      <w:r w:rsidRPr="00E873DC">
        <w:t>Защита от потерь. Агентство по страхованию вкладов гарантирует сохранность личных взносов и инвестиционного дохода в пределах 2,8 миллиона рублей. Средства накопительной пенсии, переведенные в ПДС, защищены в полном объеме.</w:t>
      </w:r>
    </w:p>
    <w:p w14:paraId="113A69BB" w14:textId="77777777" w:rsidR="00A403FB" w:rsidRPr="00E873DC" w:rsidRDefault="00A403FB" w:rsidP="00A403FB">
      <w:r w:rsidRPr="00E873DC">
        <w:t>Доходность без рыночного риска</w:t>
      </w:r>
    </w:p>
    <w:p w14:paraId="08F6D50C" w14:textId="77777777" w:rsidR="00A403FB" w:rsidRPr="00E873DC" w:rsidRDefault="00A403FB" w:rsidP="00A403FB">
      <w:r w:rsidRPr="00E873DC">
        <w:t>Инвестиционная доходность ПДС в 2024 году составила 20%, в 2025-м — 19%. Для продукта, который не подвержен рыночным колебаниям благодаря государственным гарантиям, это впечатляющие цифры.</w:t>
      </w:r>
    </w:p>
    <w:p w14:paraId="0057E3FC" w14:textId="77777777" w:rsidR="00A403FB" w:rsidRPr="00E873DC" w:rsidRDefault="00A403FB" w:rsidP="00A403FB">
      <w:r w:rsidRPr="00E873DC">
        <w:t>Когда можно забрать деньги</w:t>
      </w:r>
    </w:p>
    <w:p w14:paraId="46D1FDFB" w14:textId="77777777" w:rsidR="00A403FB" w:rsidRPr="00E873DC" w:rsidRDefault="00A403FB" w:rsidP="00A403FB">
      <w:r w:rsidRPr="00E873DC">
        <w:t>Через 15 лет после вступления в программу;</w:t>
      </w:r>
    </w:p>
    <w:p w14:paraId="01097250" w14:textId="77777777" w:rsidR="00A403FB" w:rsidRPr="00E873DC" w:rsidRDefault="00A403FB" w:rsidP="00A403FB">
      <w:r w:rsidRPr="00E873DC">
        <w:t>По достижении 55 лет для женщин и 60 лет для мужчин;</w:t>
      </w:r>
    </w:p>
    <w:p w14:paraId="627306AE" w14:textId="77777777" w:rsidR="00A403FB" w:rsidRPr="00E873DC" w:rsidRDefault="00A403FB" w:rsidP="00A403FB">
      <w:r w:rsidRPr="00E873DC">
        <w:t>Досрочно без потери инвестиционного дохода — при оплате дорогостоящего лечения или потере кормильца.</w:t>
      </w:r>
    </w:p>
    <w:p w14:paraId="71D43413" w14:textId="77777777" w:rsidR="00A403FB" w:rsidRPr="00E873DC" w:rsidRDefault="00A403FB" w:rsidP="00A403FB">
      <w:r w:rsidRPr="00E873DC">
        <w:t>Математика раннего старта: три сценария</w:t>
      </w:r>
    </w:p>
    <w:p w14:paraId="74DEB3A9" w14:textId="77777777" w:rsidR="00A403FB" w:rsidRPr="00E873DC" w:rsidRDefault="00A403FB" w:rsidP="00A403FB">
      <w:r w:rsidRPr="00E873DC">
        <w:t>Возьмем конкретный пример. Мужчина с зарплатой 80 тысяч рублей решает откладывать в ПДС по 3 тысячи рублей ежемесячно. Как изменится его капитал в зависимости от возраста старта?</w:t>
      </w:r>
    </w:p>
    <w:p w14:paraId="1E9F56DA" w14:textId="77777777" w:rsidR="00A403FB" w:rsidRPr="00E873DC" w:rsidRDefault="00A403FB" w:rsidP="00A403FB">
      <w:r w:rsidRPr="00E873DC">
        <w:t>Сценарий 1: Начало в 50 лет</w:t>
      </w:r>
    </w:p>
    <w:p w14:paraId="61D3B7CB" w14:textId="77777777" w:rsidR="00A403FB" w:rsidRPr="00E873DC" w:rsidRDefault="00A403FB" w:rsidP="00A403FB">
      <w:r w:rsidRPr="00E873DC">
        <w:t>За 10 лет участия в программе к 60 годам он сформирует капитал в 1,3 миллиона рублей. Если оформить срочные выплаты на 10 лет, ежемесячная прибавка составит 10,5 тысячи рублей.</w:t>
      </w:r>
    </w:p>
    <w:p w14:paraId="123ED558" w14:textId="77777777" w:rsidR="00A403FB" w:rsidRPr="00E873DC" w:rsidRDefault="00A403FB" w:rsidP="00A403FB">
      <w:r w:rsidRPr="00E873DC">
        <w:t>Сценарий 2: Начало в 45 лет</w:t>
      </w:r>
    </w:p>
    <w:p w14:paraId="0F8B4858" w14:textId="77777777" w:rsidR="00A403FB" w:rsidRPr="00E873DC" w:rsidRDefault="00A403FB" w:rsidP="00A403FB">
      <w:r w:rsidRPr="00E873DC">
        <w:t>Те же 3 тысячи в месяц, но горизонт накоплений — 15 лет. К 60 годам на счете будет 2,3 миллиона рублей. Можно забрать всё сразу или растянуть на 10 лет, получая по 19 тысяч рублей ежемесячно.</w:t>
      </w:r>
    </w:p>
    <w:p w14:paraId="6D63145C" w14:textId="77777777" w:rsidR="00A403FB" w:rsidRPr="00E873DC" w:rsidRDefault="00A403FB" w:rsidP="00A403FB">
      <w:r w:rsidRPr="00E873DC">
        <w:t>Сценарий 3: Начало в 40 лет</w:t>
      </w:r>
    </w:p>
    <w:p w14:paraId="0D10F6B3" w14:textId="77777777" w:rsidR="00A403FB" w:rsidRPr="00E873DC" w:rsidRDefault="00A403FB" w:rsidP="00A403FB">
      <w:r w:rsidRPr="00E873DC">
        <w:t>20 лет регулярных взносов. Итоговый капитал к 60-летию — 3,9 миллиона рублей. Единовременная выплата или срочные платежи в размере 32,4 тысячи рублей каждый месяцна протяжении десяти лет.</w:t>
      </w:r>
    </w:p>
    <w:p w14:paraId="5ED4EC72" w14:textId="77777777" w:rsidR="00A403FB" w:rsidRPr="00E873DC" w:rsidRDefault="00A403FB" w:rsidP="00A403FB">
      <w:r w:rsidRPr="00E873DC">
        <w:lastRenderedPageBreak/>
        <w:t>Разница в цифрах: почему ждать — дорого</w:t>
      </w:r>
    </w:p>
    <w:p w14:paraId="297FACD4" w14:textId="77777777" w:rsidR="00A403FB" w:rsidRPr="00E873DC" w:rsidRDefault="00A403FB" w:rsidP="00A403FB">
      <w:r w:rsidRPr="00E873DC">
        <w:t>Сравните: старт в 40 лет дает на 2,6 миллиона рублей больше, чем старт в 50 лет. При этом ежемесячный взнос одинаковый — всего 3 тысячи рублей. Вся разница — во времени, которое работает на вас через механизм реинвестирования.</w:t>
      </w:r>
    </w:p>
    <w:p w14:paraId="22160B92" w14:textId="77777777" w:rsidR="00A403FB" w:rsidRPr="00E873DC" w:rsidRDefault="00A403FB" w:rsidP="00A403FB">
      <w:r w:rsidRPr="00E873DC">
        <w:t>3,9 млн vs 1,3 млн. Разрыв троекратный. Вот она, цена десяти лет промедления.</w:t>
      </w:r>
    </w:p>
    <w:p w14:paraId="42C6AF9D" w14:textId="77777777" w:rsidR="00A403FB" w:rsidRPr="00E873DC" w:rsidRDefault="00A403FB" w:rsidP="00A403FB">
      <w:r w:rsidRPr="00E873DC">
        <w:t>С чего начать уже сегодня</w:t>
      </w:r>
    </w:p>
    <w:p w14:paraId="5B4BF020" w14:textId="77777777" w:rsidR="00A403FB" w:rsidRPr="00E873DC" w:rsidRDefault="00A403FB" w:rsidP="00A403FB">
      <w:r w:rsidRPr="00E873DC">
        <w:t>Главное — не сумма, а регулярность. Привычка откладывать даже небольшую часть дохода на долгосрочные цели незаметна для текущего бюджета, но в перспективе становится фундаментом финансовой независимости.</w:t>
      </w:r>
    </w:p>
    <w:p w14:paraId="0B47F084" w14:textId="77777777" w:rsidR="00A403FB" w:rsidRPr="00E873DC" w:rsidRDefault="00A403FB" w:rsidP="00A403FB">
      <w:r w:rsidRPr="00E873DC">
        <w:t>Проверьте, сколько вы получите от государства, используя коэффициент замещения для своего заработка. Если цифра не дотягивает до 40% — это сигнал к действию. И чем раньше вы его услышите, тем меньше усилий потребуется, чтобы исправить ситуацию.</w:t>
      </w:r>
    </w:p>
    <w:p w14:paraId="48653E4A" w14:textId="7E2BEC84" w:rsidR="00A145B2" w:rsidRPr="00E873DC" w:rsidRDefault="00A1040D" w:rsidP="00A403FB">
      <w:hyperlink r:id="rId18" w:history="1">
        <w:r w:rsidR="00A403FB" w:rsidRPr="00E873DC">
          <w:rPr>
            <w:rStyle w:val="a3"/>
          </w:rPr>
          <w:t>https://bank.yuga.ru/newsfeed/amp/9184/</w:t>
        </w:r>
      </w:hyperlink>
    </w:p>
    <w:p w14:paraId="04B50023" w14:textId="6323B7FB" w:rsidR="00BC48F9" w:rsidRPr="00E873DC" w:rsidRDefault="00BC48F9" w:rsidP="00BC48F9">
      <w:pPr>
        <w:pStyle w:val="2"/>
      </w:pPr>
      <w:bookmarkStart w:id="62" w:name="_Toc239318541"/>
      <w:r w:rsidRPr="00E873DC">
        <w:t>Волга Ньюс (Самара), 02.09.2026, До 500 тыс. руб. в год: как родителям в Самарской области получить повышенный налоговый вычет</w:t>
      </w:r>
      <w:bookmarkEnd w:id="62"/>
    </w:p>
    <w:p w14:paraId="2ED2FC3B" w14:textId="77777777" w:rsidR="00BC48F9" w:rsidRPr="00E873DC" w:rsidRDefault="00BC48F9" w:rsidP="00B978AA">
      <w:pPr>
        <w:pStyle w:val="3"/>
      </w:pPr>
      <w:bookmarkStart w:id="63" w:name="_Toc239318542"/>
      <w:r w:rsidRPr="00E873DC">
        <w:t>С 1 сентября 2026 г. изменились правила получения налогового вычета по договорам долгосрочных сбережений, негосударственного пенсионного обеспечения и добровольного страхования жизни. Если часть средств перечисляется по договору, оформленному на ребенка — в том числе усыновленного, — предельный размер вычета увеличивается с 400 до 500 тыс. руб. в год на каждого родителя.</w:t>
      </w:r>
      <w:bookmarkEnd w:id="63"/>
    </w:p>
    <w:p w14:paraId="6F234224" w14:textId="77777777" w:rsidR="00BC48F9" w:rsidRPr="00E873DC" w:rsidRDefault="00BC48F9" w:rsidP="00BC48F9">
      <w:r w:rsidRPr="00E873DC">
        <w:t>Льгота действует, если ребенку еще не исполнилось 18 лет, либо он учится очно — до 24 лет. Ключевой момент: 500 тыс. — это общий годовой лимит одного родителя, а не вычет на каждого ребенка. Но у отца и матери он считается отдельно. Поэтому если оба родителя пополняют договор в пользу ребенка, семья может получить вычет с суммы взносов до 1 млн руб. в год.</w:t>
      </w:r>
    </w:p>
    <w:p w14:paraId="36AD4FB2" w14:textId="77777777" w:rsidR="00BC48F9" w:rsidRPr="00E873DC" w:rsidRDefault="00BC48F9" w:rsidP="00BC48F9">
      <w:r w:rsidRPr="00E873DC">
        <w:t>Если человек вносит деньги только на собственный договор ПДС, лимит остается прежним — 400 тыс. руб. в год. Этот лимит общий для нескольких инструментов: программы долгосрочных сбережений, индивидуального инвестиционного счета, договоров негосударственного пенсионного обеспечения и добровольного страхования жизни.</w:t>
      </w:r>
    </w:p>
    <w:p w14:paraId="31D739CE" w14:textId="77777777" w:rsidR="00BC48F9" w:rsidRPr="00E873DC" w:rsidRDefault="00BC48F9" w:rsidP="00BC48F9">
      <w:r w:rsidRPr="00E873DC">
        <w:t>Программа долгосрочных сбережений работает в России с 2024 года. Ее участники не только формируют накопления при поддержке государства, но и ежегодно возвращают часть уплаченного налога на доходы физических лиц. При ставке НДФЛ 13% с 400 тыс. руб. взносов можно вернуть 52 тыс. рублей. Для тех, чей доход облагается по более высокой ставке, сумма возврата будет больше.</w:t>
      </w:r>
    </w:p>
    <w:p w14:paraId="28D15B05" w14:textId="77777777" w:rsidR="00BC48F9" w:rsidRPr="00E873DC" w:rsidRDefault="00BC48F9" w:rsidP="00BC48F9">
      <w:r w:rsidRPr="00E873DC">
        <w:t>Оформить вычет можно двумя способами: подать налоговую декларацию или воспользоваться упрощенным порядком через личный кабинет налогоплательщика. В последнем случае налоговая служба получает сведения автоматически — от негосударственных пенсионных фондов и страховых организаций.</w:t>
      </w:r>
    </w:p>
    <w:p w14:paraId="029D97BA" w14:textId="77777777" w:rsidR="00BC48F9" w:rsidRPr="00E873DC" w:rsidRDefault="00BC48F9" w:rsidP="00BC48F9">
      <w:r w:rsidRPr="00E873DC">
        <w:lastRenderedPageBreak/>
        <w:t>Для Самарской области, где программа долгосрочных сбережений уже стала частью финансовой культуры, нововведение — еще один повод задуматься о будущем детей. Это не просто налоговая льгота, а способ одновременно копить на семью и возвращать часть средств в семейный бюджет. В настоящее время почти каждый десятый житель региона стал участником программы долгосрочных сбережений.</w:t>
      </w:r>
    </w:p>
    <w:p w14:paraId="08D0430F" w14:textId="7B3AF1A1" w:rsidR="00A403FB" w:rsidRPr="00E873DC" w:rsidRDefault="00A1040D" w:rsidP="00BC48F9">
      <w:hyperlink r:id="rId19" w:history="1">
        <w:r w:rsidR="00BC48F9" w:rsidRPr="00E873DC">
          <w:rPr>
            <w:rStyle w:val="a3"/>
          </w:rPr>
          <w:t>https://volga.news/article/802389.html</w:t>
        </w:r>
      </w:hyperlink>
    </w:p>
    <w:p w14:paraId="284D5AAF" w14:textId="77777777" w:rsidR="00BC48F9" w:rsidRPr="00E873DC" w:rsidRDefault="00BC48F9" w:rsidP="00BC48F9"/>
    <w:p w14:paraId="61C77DB8" w14:textId="77777777" w:rsidR="00111D7C" w:rsidRDefault="00111D7C" w:rsidP="00111D7C">
      <w:pPr>
        <w:pStyle w:val="10"/>
      </w:pPr>
      <w:bookmarkStart w:id="64" w:name="_Toc165991074"/>
      <w:bookmarkStart w:id="65" w:name="_Toc239318543"/>
      <w:r w:rsidRPr="00E873DC">
        <w:t>Новости развития системы обязательного пенсионного страхования и страховой пенсии</w:t>
      </w:r>
      <w:bookmarkEnd w:id="45"/>
      <w:bookmarkEnd w:id="46"/>
      <w:bookmarkEnd w:id="47"/>
      <w:bookmarkEnd w:id="64"/>
      <w:bookmarkEnd w:id="65"/>
    </w:p>
    <w:p w14:paraId="2D11A4BE" w14:textId="7DC0B20A" w:rsidR="00CA6437" w:rsidRDefault="00CA6437" w:rsidP="00CA6437">
      <w:pPr>
        <w:pStyle w:val="2"/>
      </w:pPr>
      <w:bookmarkStart w:id="66" w:name="_Toc239318544"/>
      <w:r>
        <w:t>Известия, 03.09.2026</w:t>
      </w:r>
      <w:r w:rsidRPr="00930A40">
        <w:t xml:space="preserve">, </w:t>
      </w:r>
      <w:r>
        <w:t>Индексация пенсий для отдельных категорий граждан с 1 октября. Что нужно знать</w:t>
      </w:r>
      <w:bookmarkEnd w:id="66"/>
    </w:p>
    <w:p w14:paraId="18E9D63B" w14:textId="77777777" w:rsidR="00CA6437" w:rsidRDefault="00CA6437" w:rsidP="00CA6437">
      <w:pPr>
        <w:pStyle w:val="3"/>
      </w:pPr>
      <w:bookmarkStart w:id="67" w:name="_Toc239318545"/>
      <w:r>
        <w:t>С 1 октября 2026 года в России проиндексируют военные пенсии. Параметр повышения 4% закреплен в проекте постановления правительства РФ о повышении денежного довольствия военнослужащим. В материале «Известий» - о том, кого затронет индексация, насколько вырастут выплаты и нужно ли подавать заявление.</w:t>
      </w:r>
      <w:bookmarkEnd w:id="67"/>
    </w:p>
    <w:p w14:paraId="5DCC5AAA" w14:textId="77777777" w:rsidR="00CA6437" w:rsidRDefault="00CA6437" w:rsidP="00CA6437">
      <w:r>
        <w:t>Кого коснется повышение</w:t>
      </w:r>
    </w:p>
    <w:p w14:paraId="03BF25AC" w14:textId="77777777" w:rsidR="00CA6437" w:rsidRDefault="00CA6437" w:rsidP="00CA6437">
      <w:r>
        <w:t>Индексация распространяется на всех получателей военных пенсий, в том числе на бывших военнослужащих и сотрудников силовых ведомств: контрактников, офицеров, сотрудников МВД, ФСБ, Росгвардии, СК РФ, войск национальной гвардии, сотрудников Государственной противопожарной службы, органов государственной охраны, таможенных органов.</w:t>
      </w:r>
    </w:p>
    <w:p w14:paraId="5714D8E7" w14:textId="77777777" w:rsidR="00CA6437" w:rsidRDefault="00CA6437" w:rsidP="00CA6437">
      <w:r>
        <w:t>Выплаты по потере кормильца, как часть системы военных пенсий, также индексируются.</w:t>
      </w:r>
    </w:p>
    <w:p w14:paraId="55D1F035" w14:textId="77777777" w:rsidR="00CA6437" w:rsidRDefault="00CA6437" w:rsidP="00CA6437">
      <w:r>
        <w:t>На сколько повысят военные пенсии</w:t>
      </w:r>
    </w:p>
    <w:p w14:paraId="71F8F65F" w14:textId="77777777" w:rsidR="00CA6437" w:rsidRDefault="00CA6437" w:rsidP="00CA6437">
      <w:r>
        <w:t>В бюджете заложено повышение на 4%. Это предварительная цифра: если фактическая инфляция за год превысит прогноз, правительство может увеличить процент. В последние годы фактический рост военных пенсий нередко превышал первоначальные прогнозы - например, в 2025 году выплаты увеличили на 7,6%.</w:t>
      </w:r>
    </w:p>
    <w:p w14:paraId="77108189" w14:textId="77777777" w:rsidR="00CA6437" w:rsidRDefault="00CA6437" w:rsidP="00CA6437">
      <w:r>
        <w:t>«К октябрю цифра в 4% может измениться: правительство ориентируется на динамику уровня инфляции», - рассказал «Известиям» профессор Финансового университета при правительстве РФ Александр Сафонов.</w:t>
      </w:r>
    </w:p>
    <w:p w14:paraId="4F465BAE" w14:textId="77777777" w:rsidR="00CA6437" w:rsidRDefault="00CA6437" w:rsidP="00CA6437">
      <w:r>
        <w:t>Индексация привязана к размеру денежного довольствия действующих военных и силовиков: поскольку военная пенсия рассчитывается как доля от этого довольствия, его повышение напрямую ведет к росту выплат. Именно поэтому индексацию проводят ежегодно с 1 октября - на эту дату приходится плановое увеличение окладов.</w:t>
      </w:r>
    </w:p>
    <w:p w14:paraId="5938063D" w14:textId="77777777" w:rsidR="00CA6437" w:rsidRDefault="00CA6437" w:rsidP="00CA6437">
      <w:r>
        <w:t>При этом понижающий коэффициент в 2026 году зафиксирован на уровне 93,59% и в рамках индексации не меняется.</w:t>
      </w:r>
    </w:p>
    <w:p w14:paraId="55543ECE" w14:textId="77777777" w:rsidR="00CA6437" w:rsidRDefault="00CA6437" w:rsidP="00CA6437">
      <w:r>
        <w:lastRenderedPageBreak/>
        <w:t>«Военные пенсии индексируются особым порядком - это важно отметить. Во первых, они изначально выше страховых пенсий по старости, поскольку их расчет привязан к должностному окладу. Кроме того, к ним добавляются льготы - например, возможность бесплатного лечения в ведомственных госпиталях. Важно, что военные пенсии, в отличие от пенсий по старости, индексируются в определенные периоды, и в отдельные моменты их индексация значительно опережает инфляцию - то есть реальное содержание пенсии растет. Индексация может идти на уровне инфляции или чуть ниже, но в пятилетнем периоде она всегда составляет не меньше уровня инфляции», - пояснил эксперт.</w:t>
      </w:r>
    </w:p>
    <w:p w14:paraId="1BFA4D37" w14:textId="77777777" w:rsidR="00CA6437" w:rsidRDefault="00CA6437" w:rsidP="00CA6437">
      <w:r>
        <w:t>Нужно ли подавать заявление</w:t>
      </w:r>
    </w:p>
    <w:p w14:paraId="6C70EB6E" w14:textId="77777777" w:rsidR="00CA6437" w:rsidRDefault="00CA6437" w:rsidP="00CA6437">
      <w:r>
        <w:t>Перерасчет проведут в беззаявительном порядке: пенсионные органы самостоятельно пересчитают суммы и назначат повышенные выплаты с октября. Пенсионерам не нужно обращаться в ведомства или предоставлять дополнительные документы.</w:t>
      </w:r>
    </w:p>
    <w:p w14:paraId="4304BA7F" w14:textId="77777777" w:rsidR="00CA6437" w:rsidRDefault="00CA6437" w:rsidP="00CA6437">
      <w:r>
        <w:t>«Нет, заявления подавать не нужно. Военные пенсии, как и государственные, рассчитываются автоматически. При этом пенсии бывают разного характера: помимо собственно военных, есть пенсии сотрудников силовых органов - их тоже относят к категории военных пенсий. Все они находятся в системе автоматического расчета: к СНИЛС привязаны ФИО военнослужащего или сотрудника ведомства - ФСБ, МВД, Следственного комитета, Генпрокуратуры, Росгвардии, МЧС. То есть для всех, кто имеет специальные звания, пенсия рассчитывается автоматически», - рассказал Александр Сафонов.</w:t>
      </w:r>
    </w:p>
    <w:p w14:paraId="27736464" w14:textId="77777777" w:rsidR="00CA6437" w:rsidRDefault="00CA6437" w:rsidP="00CA6437">
      <w:r>
        <w:t>Если в сентябре утвердят измененный коэффициент, перерасчет сделают уже с учетом окончательного значения.</w:t>
      </w:r>
    </w:p>
    <w:p w14:paraId="10DF2A65" w14:textId="77777777" w:rsidR="00CA6437" w:rsidRDefault="00CA6437" w:rsidP="00CA6437">
      <w:r>
        <w:t>Что влияет на сумму прибавки</w:t>
      </w:r>
    </w:p>
    <w:p w14:paraId="5C6A24E7" w14:textId="77777777" w:rsidR="00CA6437" w:rsidRDefault="00CA6437" w:rsidP="00CA6437">
      <w:r>
        <w:t>Даже при одинаковой процентной индексации размер прибавки у пенсионеров будет различаться. На итоговую сумму влияют размер оклада по должности и званию, надбавки (за выслугу лет, службу в особых условиях, работу на Крайнем Севере, статус ветерана боевых действий и другие), процент, зависящий от выслуги лет (50% за 20 лет плюс по 3% за каждый дополнительный год, но не более 85%), районный коэффициент - если пенсионер живет в регионе с особыми климатическими условиями.</w:t>
      </w:r>
    </w:p>
    <w:p w14:paraId="759FEEC3" w14:textId="27E3816D" w:rsidR="00CA6437" w:rsidRPr="00CA6437" w:rsidRDefault="00A1040D" w:rsidP="00CA6437">
      <w:hyperlink r:id="rId20" w:history="1">
        <w:r w:rsidR="00CA6437" w:rsidRPr="00745B6E">
          <w:rPr>
            <w:rStyle w:val="a3"/>
          </w:rPr>
          <w:t>https://iz.ru/2159541/2026-09-03/indeksatciia-pensii-dlia-otdelnykh-kategorii-grazhdan-s-1-oktiabria-chto-nuzhno-znat</w:t>
        </w:r>
      </w:hyperlink>
      <w:r w:rsidR="00CA6437">
        <w:t xml:space="preserve"> </w:t>
      </w:r>
    </w:p>
    <w:p w14:paraId="741C862B" w14:textId="06B5E979" w:rsidR="00DD1EED" w:rsidRDefault="00DD1EED" w:rsidP="00DD1EED">
      <w:pPr>
        <w:pStyle w:val="2"/>
      </w:pPr>
      <w:bookmarkStart w:id="68" w:name="_Toc239318546"/>
      <w:r>
        <w:t>RT, 02.09.2026</w:t>
      </w:r>
      <w:r w:rsidRPr="00DD1EED">
        <w:t xml:space="preserve">, </w:t>
      </w:r>
      <w:r>
        <w:t>Депутат Говырин: некоторым россиянам положена доплата к пенсии</w:t>
      </w:r>
      <w:bookmarkEnd w:id="68"/>
    </w:p>
    <w:p w14:paraId="055417CF" w14:textId="77777777" w:rsidR="00DD1EED" w:rsidRDefault="00DD1EED" w:rsidP="00DD1EED">
      <w:pPr>
        <w:pStyle w:val="3"/>
      </w:pPr>
      <w:bookmarkStart w:id="69" w:name="_Toc239318547"/>
      <w:r>
        <w:t>Набор доплат к пенсии в 2026 году сохранился, суммы выросли после январской индексации фиксированной выплаты на 7,6%. Об этом напомнил в беседе с RT депутат Госдумы, член комитета по малому и среднему предпринимательству Алексей Говырин.</w:t>
      </w:r>
      <w:bookmarkEnd w:id="69"/>
    </w:p>
    <w:p w14:paraId="0622212A" w14:textId="77777777" w:rsidR="00DD1EED" w:rsidRDefault="00DD1EED" w:rsidP="00DD1EED">
      <w:r>
        <w:t>"За каждого нетрудоспособного иждивенца, ребёнка до 18 лет, студента очной формы до 23 лет, нетрудоспособного родителя или супруга, доплачивают треть фиксированной выплаты, около 3195 рублей на человека, но не более чем на трёх иждивенцев, по заявлению в Социальный фонд с документами", - отметил он.</w:t>
      </w:r>
    </w:p>
    <w:p w14:paraId="665F0E3D" w14:textId="77777777" w:rsidR="00DD1EED" w:rsidRDefault="00DD1EED" w:rsidP="00DD1EED">
      <w:r>
        <w:lastRenderedPageBreak/>
        <w:t>По словам парламентария, тем, кто отработал 30 лет и более в сельском хозяйстве на должностях из утверждённого перечня, положена надбавка в четверть фиксированной выплаты - около 2396 рублей.</w:t>
      </w:r>
    </w:p>
    <w:p w14:paraId="67B22D06" w14:textId="77777777" w:rsidR="00DD1EED" w:rsidRDefault="00DD1EED" w:rsidP="00DD1EED">
      <w:r>
        <w:t>Она сохраняется после переезда в город, при трудоустройстве выплату приостанавливают, добавил собеседник RT.</w:t>
      </w:r>
    </w:p>
    <w:p w14:paraId="39762A7A" w14:textId="77777777" w:rsidR="00DD1EED" w:rsidRDefault="00DD1EED" w:rsidP="00DD1EED">
      <w:r>
        <w:t>"Если доход неработающего пенсионера ниже прожиточного минимума пенсионера, а это 16 288 рублей по стране и своя величина в каждом регионе, доплату до этого уровня назначают автоматически, без заявления", - заявил он.</w:t>
      </w:r>
    </w:p>
    <w:p w14:paraId="0548685C" w14:textId="77777777" w:rsidR="00DD1EED" w:rsidRDefault="00DD1EED" w:rsidP="00DD1EED">
      <w:r>
        <w:t>Отмечается, что фиксированная выплата удваивается при 80 годах или инвалидности первой группы, до 19 169 рублей, но два основания не складываются.</w:t>
      </w:r>
    </w:p>
    <w:p w14:paraId="45D84353" w14:textId="77777777" w:rsidR="00DD1EED" w:rsidRDefault="00DD1EED" w:rsidP="00DD1EED">
      <w:r>
        <w:t>"За работу от 15 лет в районах Крайнего Севера надбавка составляет 50%, в приравненных местностях при стаже от 20 лет - 30%", - заключил депутат.</w:t>
      </w:r>
    </w:p>
    <w:p w14:paraId="4D7DC938" w14:textId="2A4AD07A" w:rsidR="00DD1EED" w:rsidRPr="00DD1EED" w:rsidRDefault="00A1040D" w:rsidP="00DD1EED">
      <w:hyperlink r:id="rId21" w:history="1">
        <w:r w:rsidR="00DD1EED" w:rsidRPr="00BF3584">
          <w:rPr>
            <w:rStyle w:val="a3"/>
          </w:rPr>
          <w:t>https://russian.rt.com/russia/news/1677229-deputat-nadbavki-pensiya-pravila</w:t>
        </w:r>
      </w:hyperlink>
      <w:r w:rsidR="00DD1EED">
        <w:t xml:space="preserve"> </w:t>
      </w:r>
    </w:p>
    <w:p w14:paraId="30F76124" w14:textId="77777777" w:rsidR="00A625FE" w:rsidRPr="00E873DC" w:rsidRDefault="00A625FE" w:rsidP="00A625FE">
      <w:pPr>
        <w:pStyle w:val="2"/>
      </w:pPr>
      <w:bookmarkStart w:id="70" w:name="ф6"/>
      <w:bookmarkStart w:id="71" w:name="_Toc239318548"/>
      <w:bookmarkEnd w:id="70"/>
      <w:r w:rsidRPr="00E873DC">
        <w:t>ТАСС, 02.09.2026, Страховая пенсия автоматически увеличивается в 80 лет почти на 10 тыс. - депутат</w:t>
      </w:r>
      <w:bookmarkEnd w:id="71"/>
    </w:p>
    <w:p w14:paraId="1D5670B8" w14:textId="15DBEA99" w:rsidR="00A625FE" w:rsidRPr="00E873DC" w:rsidRDefault="00A625FE" w:rsidP="00B978AA">
      <w:pPr>
        <w:pStyle w:val="3"/>
      </w:pPr>
      <w:bookmarkStart w:id="72" w:name="_Toc239318549"/>
      <w:r w:rsidRPr="00E873DC">
        <w:t>Страховая пенсия по старости при достижении 80 лет увеличивается за счет удвоения фиксированной выплаты, в 2026 году это почти 10 тыс. рублей, причем никаких заявлений для этого подавать не нужно. Об этом ТАСС рассказала член комитета Госдумы по труду, соцполитике и делам ветеранов Екатерина Стенякина (</w:t>
      </w:r>
      <w:r w:rsidR="009A1187">
        <w:t>«</w:t>
      </w:r>
      <w:r w:rsidRPr="00E873DC">
        <w:t>Единая Россия</w:t>
      </w:r>
      <w:r w:rsidR="009A1187">
        <w:t>»</w:t>
      </w:r>
      <w:r w:rsidRPr="00E873DC">
        <w:t>).</w:t>
      </w:r>
      <w:bookmarkEnd w:id="72"/>
    </w:p>
    <w:p w14:paraId="182EFB61" w14:textId="41F8FB35" w:rsidR="00A625FE" w:rsidRPr="00E873DC" w:rsidRDefault="009A1187" w:rsidP="00A625FE">
      <w:r>
        <w:t>«</w:t>
      </w:r>
      <w:r w:rsidR="00A625FE" w:rsidRPr="00E873DC">
        <w:t>У граждан, которым в текущем месяце исполняется 80 лет, фиксированная выплата к страховой пенсии автоматически увеличивается в два раза со следующего месяца. Базовая фиксированная выплата составляет в 2026 году 9 584,69 руб., а двойная для пенсионеров старше 80 лет - сразу 19 169,38</w:t>
      </w:r>
      <w:r>
        <w:t>»</w:t>
      </w:r>
      <w:r w:rsidR="00A625FE" w:rsidRPr="00E873DC">
        <w:t>, - отметила депутат.</w:t>
      </w:r>
    </w:p>
    <w:p w14:paraId="5D6E80BB" w14:textId="2D50E07C" w:rsidR="00A625FE" w:rsidRPr="00E873DC" w:rsidRDefault="00A625FE" w:rsidP="00A625FE">
      <w:r w:rsidRPr="00E873DC">
        <w:t xml:space="preserve">Парламентарий подчеркнула, что начисление происходит автоматически, </w:t>
      </w:r>
      <w:r w:rsidR="009A1187">
        <w:t>«</w:t>
      </w:r>
      <w:r w:rsidRPr="00E873DC">
        <w:t>заявление для этого подавать не нужно</w:t>
      </w:r>
      <w:r w:rsidR="009A1187">
        <w:t>»</w:t>
      </w:r>
      <w:r w:rsidRPr="00E873DC">
        <w:t>.</w:t>
      </w:r>
    </w:p>
    <w:p w14:paraId="734D68E0" w14:textId="1094D788" w:rsidR="00A625FE" w:rsidRPr="00E873DC" w:rsidRDefault="00A625FE" w:rsidP="00A625FE">
      <w:r w:rsidRPr="00E873DC">
        <w:t xml:space="preserve">Стенякина добавила, что это касается только получателей страховой пенсии. </w:t>
      </w:r>
      <w:r w:rsidR="009A1187">
        <w:t>«</w:t>
      </w:r>
      <w:r w:rsidRPr="00E873DC">
        <w:t>Если у пенсионера не хватает страхового стажа или пенсионных баллов для страховой пенсии, то ему положена социальная пенсия, она после 80 лет не увеличивается</w:t>
      </w:r>
      <w:r w:rsidR="009A1187">
        <w:t>»</w:t>
      </w:r>
      <w:r w:rsidRPr="00E873DC">
        <w:t>, - пояснила парламентарий. Она при этом добавила, что гражданам, отметившим 80-летний юбилей, автоматически назначается надбавка за уход, которая составляет 1 413 руб.</w:t>
      </w:r>
    </w:p>
    <w:p w14:paraId="7BBD40EC" w14:textId="77777777" w:rsidR="00A625FE" w:rsidRPr="00E873DC" w:rsidRDefault="00A625FE" w:rsidP="00A625FE">
      <w:r w:rsidRPr="00E873DC">
        <w:t>Пенсии и их индексация</w:t>
      </w:r>
    </w:p>
    <w:p w14:paraId="26709F23" w14:textId="77777777" w:rsidR="00A625FE" w:rsidRPr="00E873DC" w:rsidRDefault="00A625FE" w:rsidP="00A625FE">
      <w:r w:rsidRPr="00E873DC">
        <w:t>Страховая пенсия по старости - самый распространенный вид пенсии в России, на которую имеют право люди пенсионного возраста при наличии необходимого страхового стажа и минимальной суммы пенсионных баллов. Страховая пенсия состоит из фиксированной выплаты и страховой части, размер которой определяется индивидуально в зависимости от количества пенсионных баллов. При этом ежегодно индексируются как фиксированная часть, так и стоимость пенсионных баллов. С 1 января 2026 года фиксированная выплата составляет 9 584,69 руб., стоимость одного балла - 156,76 руб.</w:t>
      </w:r>
    </w:p>
    <w:p w14:paraId="4995CFDD" w14:textId="244D3891" w:rsidR="00A625FE" w:rsidRPr="00E873DC" w:rsidRDefault="00A625FE" w:rsidP="00A625FE">
      <w:r w:rsidRPr="00E873DC">
        <w:lastRenderedPageBreak/>
        <w:t xml:space="preserve">Как ранее сообщил ТАСС глава комитета Госдумы по труду, социальной политике и делам ветеранов Ярослав Нилов, следующие индексации страховых пенсий, согласно закону, должны пройти 1 февраля и 1 апреля 2027 года, при этом размер апрельского повышения будет зависеть от возможностей Социального фонда РФ. По его словам, </w:t>
      </w:r>
      <w:r w:rsidR="009A1187">
        <w:t>«</w:t>
      </w:r>
      <w:r w:rsidRPr="00E873DC">
        <w:t>это общее правило</w:t>
      </w:r>
      <w:r w:rsidR="009A1187">
        <w:t>»</w:t>
      </w:r>
      <w:r w:rsidRPr="00E873DC">
        <w:t>, но, например, в 2026 году было решено провести индексацию страховых пенсий не в два этапа, а сразу с 1 января 2026 года на уровень выше инфляции. В 2025 году также индексация была проведена 1 января, а доиндексация - 1 февраля.</w:t>
      </w:r>
    </w:p>
    <w:p w14:paraId="3D2EE0C6" w14:textId="13543C70" w:rsidR="00111D7C" w:rsidRPr="0099798B" w:rsidRDefault="00A625FE" w:rsidP="00A625FE">
      <w:r w:rsidRPr="00E873DC">
        <w:t>Для тех, у кого не хватает стажа и пенсионных баллов для назначения страховой пенсии, предусмотрена социальная пенсия по старости, которая назначается на пять лет позже страховой. Независимо от вида пенсии неработающие пенсионеры не могут получать выплаты ниже прожиточного минимума пенсионера, при необходимости им назначается доплата, подчеркнул Нилов.</w:t>
      </w:r>
    </w:p>
    <w:p w14:paraId="6ECFC4E9" w14:textId="0557D1D4" w:rsidR="00ED27BA" w:rsidRDefault="00ED27BA" w:rsidP="00ED27BA">
      <w:pPr>
        <w:pStyle w:val="2"/>
      </w:pPr>
      <w:bookmarkStart w:id="73" w:name="_Toc239318550"/>
      <w:r>
        <w:t>РИА Новости, 03.09.2026</w:t>
      </w:r>
      <w:r w:rsidRPr="00ED27BA">
        <w:t xml:space="preserve">, </w:t>
      </w:r>
      <w:r>
        <w:t>Почти 593 тысячи россиян смогут получить единовременную выплату пенсионных накоплений</w:t>
      </w:r>
      <w:bookmarkEnd w:id="73"/>
    </w:p>
    <w:p w14:paraId="33C21F39" w14:textId="77777777" w:rsidR="00ED27BA" w:rsidRDefault="00ED27BA" w:rsidP="00ED27BA">
      <w:pPr>
        <w:pStyle w:val="3"/>
      </w:pPr>
      <w:bookmarkStart w:id="74" w:name="_Toc239318551"/>
      <w:r>
        <w:t>Почти 593 тысячи россиян смогут получить единовременную выплату всех пенсионных накоплений в 2027 году, следует из данных федерального бюджета России на 2026 год и плановый период 2027-2028 годов, с которыми ознакомилось РИА Новости.</w:t>
      </w:r>
      <w:bookmarkEnd w:id="74"/>
    </w:p>
    <w:p w14:paraId="39349BDC" w14:textId="77777777" w:rsidR="00ED27BA" w:rsidRDefault="00ED27BA" w:rsidP="00ED27BA">
      <w:r>
        <w:t>Средний размер единовременной выплаты пенсионных накоплений в 2027 году превысит 119 тысяч рублей .</w:t>
      </w:r>
    </w:p>
    <w:p w14:paraId="324C0BB5" w14:textId="77777777" w:rsidR="00ED27BA" w:rsidRDefault="00ED27BA" w:rsidP="00ED27BA">
      <w:r>
        <w:t>Согласно документу, получателями соответствующей выплаты станут 592,9 тысячи человек. В 2028 году ее смогут получить 574 тысячи человек, а средняя сумма выплаты прогнозируется на уровне 113,5 тысяч рублей.</w:t>
      </w:r>
    </w:p>
    <w:p w14:paraId="61A07E6A" w14:textId="2A69EEDB" w:rsidR="00ED27BA" w:rsidRPr="0099798B" w:rsidRDefault="00ED27BA" w:rsidP="00ED27BA">
      <w:r>
        <w:t>Пенсионные накопления формируются за счет страховых взносов работодателей, поступавших с 2002 по 2013 год, а также инвестиционного дохода или средств материнского капитала. Единовременная выплата, накопительная пенсия, срочная пенсионная выплата и являются способами получения этих накоплений.</w:t>
      </w:r>
    </w:p>
    <w:p w14:paraId="1BD2241E" w14:textId="79F8564E" w:rsidR="00687C1A" w:rsidRPr="00687C1A" w:rsidRDefault="00687C1A" w:rsidP="00687C1A">
      <w:pPr>
        <w:pStyle w:val="2"/>
      </w:pPr>
      <w:bookmarkStart w:id="75" w:name="_Toc239318552"/>
      <w:r w:rsidRPr="00687C1A">
        <w:t>ТАСС, 03.09.2026, ЛДПР предложила засчитывать периоды самозанятости в страховой стаж</w:t>
      </w:r>
      <w:bookmarkEnd w:id="75"/>
    </w:p>
    <w:p w14:paraId="67C04EEA" w14:textId="77777777" w:rsidR="00687C1A" w:rsidRPr="00687C1A" w:rsidRDefault="00687C1A" w:rsidP="00687C1A">
      <w:pPr>
        <w:pStyle w:val="3"/>
      </w:pPr>
      <w:bookmarkStart w:id="76" w:name="_Toc239318553"/>
      <w:r w:rsidRPr="00687C1A">
        <w:t>ЛДПР предложила засчитывать периоды самозанятости в страховой стаж и автоматически начислять пенсионные баллы за уплату налога на профессиональный доход без подачи заявления и заключения договора добровольного пенсионного страхования. Соответствующее обращение лидер партии Леонид Слуцкий направил министру труда и социальной защиты РФ Антону Котякову, документ есть в распоряжении ТАСС.</w:t>
      </w:r>
      <w:bookmarkEnd w:id="76"/>
    </w:p>
    <w:p w14:paraId="57A053CD" w14:textId="77777777" w:rsidR="00687C1A" w:rsidRPr="00687C1A" w:rsidRDefault="00687C1A" w:rsidP="00687C1A">
      <w:r w:rsidRPr="00687C1A">
        <w:t>"ЛДПР предлагает засчитывать сроки самозанятости в страховой стаж и установить механизм автоматического начисления пенсионных баллов самозанятым гражданам за уплату налога на профессиональный доход, исходя из суммы уплаченного налога, пропорционально установленной стоимости пенсионного коэффициента, без необходимости подачи заявления и заключения договора добровольного пенсионного страхования", - говорится в обращении.</w:t>
      </w:r>
    </w:p>
    <w:p w14:paraId="3CBBD5C9" w14:textId="77777777" w:rsidR="00687C1A" w:rsidRPr="00687C1A" w:rsidRDefault="00687C1A" w:rsidP="00687C1A">
      <w:r w:rsidRPr="00687C1A">
        <w:lastRenderedPageBreak/>
        <w:t>Как отметил Слуцкий в беседе с ТАСС, по состоянию на август 2026 года число самозанятых в России достигло 17,263 млн человек. При этом добровольно формируют пенсионные права менее 1% самозанятых. Сейчас для формирования пенсионных прав им необходимо подать заявление в Социальный фонд России и самостоятельно уплачивать страховые взносы.</w:t>
      </w:r>
    </w:p>
    <w:p w14:paraId="0D055298" w14:textId="77777777" w:rsidR="00687C1A" w:rsidRPr="00687C1A" w:rsidRDefault="00687C1A" w:rsidP="00687C1A">
      <w:r w:rsidRPr="00687C1A">
        <w:t>"Добровольные взносы многим не по силам - минимальный платеж за год стажа превышает 71 тыс. рублей. Для людей с нестабильным доходом такая сумма часто непосильна, а сама процедура требует лишних действий. В результате миллионы граждан рискуют в будущем остаться без страховой пенсии и претендовать лишь на социальную", - добавил парламентарий.</w:t>
      </w:r>
    </w:p>
    <w:p w14:paraId="0CBC7619" w14:textId="457BA85D" w:rsidR="00687C1A" w:rsidRPr="0099798B" w:rsidRDefault="00A1040D" w:rsidP="00687C1A">
      <w:hyperlink r:id="rId22" w:history="1">
        <w:r w:rsidR="00687C1A" w:rsidRPr="00745B6E">
          <w:rPr>
            <w:rStyle w:val="a3"/>
            <w:lang w:val="en-US"/>
          </w:rPr>
          <w:t>https</w:t>
        </w:r>
        <w:r w:rsidR="00687C1A" w:rsidRPr="0099798B">
          <w:rPr>
            <w:rStyle w:val="a3"/>
          </w:rPr>
          <w:t>://</w:t>
        </w:r>
        <w:r w:rsidR="00687C1A" w:rsidRPr="00745B6E">
          <w:rPr>
            <w:rStyle w:val="a3"/>
            <w:lang w:val="en-US"/>
          </w:rPr>
          <w:t>tass</w:t>
        </w:r>
        <w:r w:rsidR="00687C1A" w:rsidRPr="0099798B">
          <w:rPr>
            <w:rStyle w:val="a3"/>
          </w:rPr>
          <w:t>.</w:t>
        </w:r>
        <w:r w:rsidR="00687C1A" w:rsidRPr="00745B6E">
          <w:rPr>
            <w:rStyle w:val="a3"/>
            <w:lang w:val="en-US"/>
          </w:rPr>
          <w:t>ru</w:t>
        </w:r>
        <w:r w:rsidR="00687C1A" w:rsidRPr="0099798B">
          <w:rPr>
            <w:rStyle w:val="a3"/>
          </w:rPr>
          <w:t>/</w:t>
        </w:r>
        <w:r w:rsidR="00687C1A" w:rsidRPr="00745B6E">
          <w:rPr>
            <w:rStyle w:val="a3"/>
            <w:lang w:val="en-US"/>
          </w:rPr>
          <w:t>ekonomika</w:t>
        </w:r>
        <w:r w:rsidR="00687C1A" w:rsidRPr="0099798B">
          <w:rPr>
            <w:rStyle w:val="a3"/>
          </w:rPr>
          <w:t>/28073019</w:t>
        </w:r>
      </w:hyperlink>
      <w:r w:rsidR="00687C1A" w:rsidRPr="0099798B">
        <w:t xml:space="preserve"> </w:t>
      </w:r>
    </w:p>
    <w:p w14:paraId="31C4BDCC" w14:textId="17E9E33F" w:rsidR="00586C5A" w:rsidRPr="00586C5A" w:rsidRDefault="00586C5A" w:rsidP="00586C5A">
      <w:pPr>
        <w:pStyle w:val="2"/>
      </w:pPr>
      <w:bookmarkStart w:id="77" w:name="_Toc239318554"/>
      <w:r w:rsidRPr="00586C5A">
        <w:t>ТАСС, 03.09.2026, Эксперт Балынин: нельзя получать свою пенсию и пенсию умершего мужа или жены</w:t>
      </w:r>
      <w:bookmarkEnd w:id="77"/>
    </w:p>
    <w:p w14:paraId="4286F831" w14:textId="471904A1" w:rsidR="00586C5A" w:rsidRPr="00586C5A" w:rsidRDefault="00586C5A" w:rsidP="00586C5A">
      <w:pPr>
        <w:pStyle w:val="3"/>
      </w:pPr>
      <w:bookmarkStart w:id="78" w:name="_Toc239318555"/>
      <w:r w:rsidRPr="00586C5A">
        <w:t>Гражданин России не может получать свою пенсию и пенсию умершего супруга одновременно. Об этом сообщил ТАСС доцент Финансового университета при правительстве РФ Игорь Балынин.</w:t>
      </w:r>
      <w:bookmarkEnd w:id="78"/>
    </w:p>
    <w:p w14:paraId="4EEC381B" w14:textId="77777777" w:rsidR="00586C5A" w:rsidRPr="00586C5A" w:rsidRDefault="00586C5A" w:rsidP="00586C5A">
      <w:r w:rsidRPr="00586C5A">
        <w:t>"Необходимо понимать, что получение пенсии по случаю потери кормильца осуществляется вместо имеющейся у его супруга пенсии в настоящее время. Соответственно, супруг не сможет получать свою пенсию и пенсию умершего супруга одновременно", - сказал Балынин.</w:t>
      </w:r>
    </w:p>
    <w:p w14:paraId="57314883" w14:textId="77777777" w:rsidR="00586C5A" w:rsidRPr="00586C5A" w:rsidRDefault="00586C5A" w:rsidP="00586C5A">
      <w:r w:rsidRPr="00586C5A">
        <w:t>Он отметил, что по закону предусмотрена возможность получения пенсии по случаю потери кормильца супругом умершего. Эта пенсия будет назначаться со дня смерти супруга, но если со дня смерти супруга прошло более 12 месяцев, то только за последние 12 месяцев. Чтобы ее оформить, нужно подать заявление в Соцфонд России, пояснил эксперт.</w:t>
      </w:r>
    </w:p>
    <w:p w14:paraId="18B7A83A" w14:textId="77777777" w:rsidR="00586C5A" w:rsidRPr="00586C5A" w:rsidRDefault="00586C5A" w:rsidP="00586C5A">
      <w:r w:rsidRPr="00586C5A">
        <w:t>Балынин добавил, что есть факторы, которые стоит учитывать при замене своей пенсии на пенсию умершего супруга. Так, фиксированная выплата к страховой пенсии по случаю потери кормильца равна 50% фиксированной выплаты к страховой пенсии по старости. Если в настоящее время фиксированная выплата к пенсии по старости составляет 9 584,69 рубля, то к пенсии по случаю потери кормильца - 4 792,35 рубля, сказал эксперт.</w:t>
      </w:r>
    </w:p>
    <w:p w14:paraId="58BD7C5B" w14:textId="77777777" w:rsidR="00586C5A" w:rsidRPr="00586C5A" w:rsidRDefault="00586C5A" w:rsidP="00586C5A">
      <w:r w:rsidRPr="00586C5A">
        <w:t>"На страховую пенсию по случаю потери кормильца (в отличие от страховой пенсии по старости и по инвалидности) не распространяются нормы права, увеличивающие фиксированную выплату, например, по следующим основаниям: при достижении 80 лет, при наличии установленного "сельского" стажа, при наличии установленного страхового стажа на Крайнем Севере и в районах, приравненных к ним", - пояснил Балынин.</w:t>
      </w:r>
    </w:p>
    <w:p w14:paraId="72D1260E" w14:textId="329E5611" w:rsidR="00586C5A" w:rsidRPr="0099798B" w:rsidRDefault="00A1040D" w:rsidP="00586C5A">
      <w:hyperlink r:id="rId23" w:history="1">
        <w:r w:rsidR="00586C5A" w:rsidRPr="00745B6E">
          <w:rPr>
            <w:rStyle w:val="a3"/>
            <w:lang w:val="en-US"/>
          </w:rPr>
          <w:t>https</w:t>
        </w:r>
        <w:r w:rsidR="00586C5A" w:rsidRPr="0099798B">
          <w:rPr>
            <w:rStyle w:val="a3"/>
          </w:rPr>
          <w:t>://</w:t>
        </w:r>
        <w:r w:rsidR="00586C5A" w:rsidRPr="00745B6E">
          <w:rPr>
            <w:rStyle w:val="a3"/>
            <w:lang w:val="en-US"/>
          </w:rPr>
          <w:t>tass</w:t>
        </w:r>
        <w:r w:rsidR="00586C5A" w:rsidRPr="0099798B">
          <w:rPr>
            <w:rStyle w:val="a3"/>
          </w:rPr>
          <w:t>.</w:t>
        </w:r>
        <w:r w:rsidR="00586C5A" w:rsidRPr="00745B6E">
          <w:rPr>
            <w:rStyle w:val="a3"/>
            <w:lang w:val="en-US"/>
          </w:rPr>
          <w:t>ru</w:t>
        </w:r>
        <w:r w:rsidR="00586C5A" w:rsidRPr="0099798B">
          <w:rPr>
            <w:rStyle w:val="a3"/>
          </w:rPr>
          <w:t>/</w:t>
        </w:r>
        <w:r w:rsidR="00586C5A" w:rsidRPr="00745B6E">
          <w:rPr>
            <w:rStyle w:val="a3"/>
            <w:lang w:val="en-US"/>
          </w:rPr>
          <w:t>obschestvo</w:t>
        </w:r>
        <w:r w:rsidR="00586C5A" w:rsidRPr="0099798B">
          <w:rPr>
            <w:rStyle w:val="a3"/>
          </w:rPr>
          <w:t>/28073079</w:t>
        </w:r>
      </w:hyperlink>
      <w:r w:rsidR="00586C5A" w:rsidRPr="0099798B">
        <w:t xml:space="preserve"> </w:t>
      </w:r>
    </w:p>
    <w:p w14:paraId="6C311757" w14:textId="5D7AD700" w:rsidR="00677DC6" w:rsidRPr="00677DC6" w:rsidRDefault="00677DC6" w:rsidP="00677DC6">
      <w:pPr>
        <w:pStyle w:val="2"/>
      </w:pPr>
      <w:bookmarkStart w:id="79" w:name="_Toc239318556"/>
      <w:r w:rsidRPr="00677DC6">
        <w:lastRenderedPageBreak/>
        <w:t>ТАСС, 03.09.2026, Чирков заявил, что СФР в будущем может взять на себя все соцвыплаты</w:t>
      </w:r>
      <w:bookmarkEnd w:id="79"/>
    </w:p>
    <w:p w14:paraId="2A9429EA" w14:textId="4CB5C81D" w:rsidR="00677DC6" w:rsidRPr="00677DC6" w:rsidRDefault="00677DC6" w:rsidP="00677DC6">
      <w:pPr>
        <w:pStyle w:val="3"/>
      </w:pPr>
      <w:bookmarkStart w:id="80" w:name="_Toc239318557"/>
      <w:r w:rsidRPr="00677DC6">
        <w:t>Соцфонд после завершения структурной трансформации может взять на себя все социальные выплаты, в том числе и региональные. Об этом в интервью ТАСС сообщил председатель Социального фонда России (СФР) Сергей Чирков.</w:t>
      </w:r>
      <w:bookmarkEnd w:id="80"/>
    </w:p>
    <w:p w14:paraId="1118B566" w14:textId="77777777" w:rsidR="00677DC6" w:rsidRPr="00677DC6" w:rsidRDefault="00677DC6" w:rsidP="00677DC6">
      <w:r w:rsidRPr="00677DC6">
        <w:t>"Надо завершить структурную трансформацию, чтобы СФР стал стройным, если так можно выразиться, "поджарым" механизмом, который объединит в себе всю выплатную часть социальной поддержки страны. Условно говоря, будет "один за всех", - сказал Чирков.</w:t>
      </w:r>
    </w:p>
    <w:p w14:paraId="7BF3D727" w14:textId="77777777" w:rsidR="00677DC6" w:rsidRPr="00677DC6" w:rsidRDefault="00677DC6" w:rsidP="00677DC6">
      <w:r w:rsidRPr="00677DC6">
        <w:t>Он пояснил, что Соцфонд уже осуществляет все федеральные соцвыплаты, кроме того, ранее от субъектов фонду были переданы еще 72 меры соцподдержки.</w:t>
      </w:r>
    </w:p>
    <w:p w14:paraId="5491EFD9" w14:textId="77777777" w:rsidR="00677DC6" w:rsidRPr="00677DC6" w:rsidRDefault="00677DC6" w:rsidP="00677DC6">
      <w:r w:rsidRPr="00677DC6">
        <w:t>Принят закон, по которому субъекты смогут передавать Соцфонду и администрирование отдельных выплат, то есть регион делегирует полномочия, отметил Чирков. Проект стартует в 2027 году, с регионами планируется обсудить, какие функции они готовы передать.</w:t>
      </w:r>
    </w:p>
    <w:p w14:paraId="7DAB3B42" w14:textId="77777777" w:rsidR="00677DC6" w:rsidRPr="00677DC6" w:rsidRDefault="00677DC6" w:rsidP="00677DC6">
      <w:r w:rsidRPr="00677DC6">
        <w:t>"Хочу, чтобы именно выплатная часть была максимально собрана в одних руках: тогда человек будет получать все вовремя, по единым правилам и стандартам, без бюрократических препятствий. Это и есть моя стратегия - фонд как единое окно для всех видов социальных выплат", - подчеркнул Чирков.</w:t>
      </w:r>
    </w:p>
    <w:p w14:paraId="2D0D549B" w14:textId="77777777" w:rsidR="00677DC6" w:rsidRPr="00677DC6" w:rsidRDefault="00677DC6" w:rsidP="00677DC6">
      <w:r w:rsidRPr="00677DC6">
        <w:t>Полная версия интервью будет опубликована 7 сентября.</w:t>
      </w:r>
    </w:p>
    <w:p w14:paraId="18932003" w14:textId="5682D536" w:rsidR="00677DC6" w:rsidRPr="0099798B" w:rsidRDefault="00A1040D" w:rsidP="00677DC6">
      <w:hyperlink r:id="rId24" w:history="1">
        <w:r w:rsidR="00677DC6" w:rsidRPr="00745B6E">
          <w:rPr>
            <w:rStyle w:val="a3"/>
            <w:lang w:val="en-US"/>
          </w:rPr>
          <w:t>https</w:t>
        </w:r>
        <w:r w:rsidR="00677DC6" w:rsidRPr="0099798B">
          <w:rPr>
            <w:rStyle w:val="a3"/>
          </w:rPr>
          <w:t>://</w:t>
        </w:r>
        <w:r w:rsidR="00677DC6" w:rsidRPr="00745B6E">
          <w:rPr>
            <w:rStyle w:val="a3"/>
            <w:lang w:val="en-US"/>
          </w:rPr>
          <w:t>tass</w:t>
        </w:r>
        <w:r w:rsidR="00677DC6" w:rsidRPr="0099798B">
          <w:rPr>
            <w:rStyle w:val="a3"/>
          </w:rPr>
          <w:t>.</w:t>
        </w:r>
        <w:r w:rsidR="00677DC6" w:rsidRPr="00745B6E">
          <w:rPr>
            <w:rStyle w:val="a3"/>
            <w:lang w:val="en-US"/>
          </w:rPr>
          <w:t>ru</w:t>
        </w:r>
        <w:r w:rsidR="00677DC6" w:rsidRPr="0099798B">
          <w:rPr>
            <w:rStyle w:val="a3"/>
          </w:rPr>
          <w:t>/</w:t>
        </w:r>
        <w:r w:rsidR="00677DC6" w:rsidRPr="00745B6E">
          <w:rPr>
            <w:rStyle w:val="a3"/>
            <w:lang w:val="en-US"/>
          </w:rPr>
          <w:t>obschestvo</w:t>
        </w:r>
        <w:r w:rsidR="00677DC6" w:rsidRPr="0099798B">
          <w:rPr>
            <w:rStyle w:val="a3"/>
          </w:rPr>
          <w:t>/28072739</w:t>
        </w:r>
      </w:hyperlink>
      <w:r w:rsidR="00677DC6" w:rsidRPr="0099798B">
        <w:t xml:space="preserve"> </w:t>
      </w:r>
    </w:p>
    <w:p w14:paraId="5BE1E0AB" w14:textId="77777777" w:rsidR="00A625FE" w:rsidRPr="00E873DC" w:rsidRDefault="00A625FE" w:rsidP="00A625FE">
      <w:pPr>
        <w:pStyle w:val="2"/>
      </w:pPr>
      <w:bookmarkStart w:id="81" w:name="ф7"/>
      <w:bookmarkStart w:id="82" w:name="_Toc239318558"/>
      <w:bookmarkEnd w:id="81"/>
      <w:r w:rsidRPr="00E873DC">
        <w:t>Pravda.ru, 02.09.2026, В России неработающим пенсионерам доплатят до регионального прожиточного минимума при нехватке стажа</w:t>
      </w:r>
      <w:bookmarkEnd w:id="82"/>
    </w:p>
    <w:p w14:paraId="0374DF0F" w14:textId="77777777" w:rsidR="00A625FE" w:rsidRPr="00E873DC" w:rsidRDefault="00A625FE" w:rsidP="00B978AA">
      <w:pPr>
        <w:pStyle w:val="3"/>
      </w:pPr>
      <w:bookmarkStart w:id="83" w:name="_Toc239318559"/>
      <w:r w:rsidRPr="00E873DC">
        <w:t>Граждане, которым не хватило трудового стажа для оформления страховой пенсии, имеют право на получение социальной выплаты. Об этом сообщил глава комитета Госдумы по труду, социальной политике и делам ветеранов Ярослав Нилов.</w:t>
      </w:r>
      <w:bookmarkEnd w:id="83"/>
    </w:p>
    <w:p w14:paraId="359DFB3F" w14:textId="77777777" w:rsidR="00A625FE" w:rsidRPr="00E873DC" w:rsidRDefault="00A625FE" w:rsidP="00A625FE">
      <w:r w:rsidRPr="00E873DC">
        <w:t>По словам депутата, если общая сумма выплат неработающему пенсионеру оказывается ниже прожиточного минимума в его регионе, государство устанавливает социальную доплату. В итоге итоговая сумма достигнет уровня регионального прожиточного минимума для пенсионеров даже в случае, если человек не работал всю жизнь.</w:t>
      </w:r>
    </w:p>
    <w:p w14:paraId="08BC6D97" w14:textId="77777777" w:rsidR="00A625FE" w:rsidRPr="00E873DC" w:rsidRDefault="00A625FE" w:rsidP="00A625FE">
      <w:r w:rsidRPr="00E873DC">
        <w:t>Размер страховой же пенсии определяется индивидуально: на нее влияют стаж, уровень заработка и другие показатели. Для сравнения, доцент Финансового университета Елена Алтухова ранее отмечала, что при высокой зарплате на протяжении карьеры и отсрочке выхода на пенсию на 10 лет выплаты могут достичь 130 тысяч рублей.</w:t>
      </w:r>
    </w:p>
    <w:p w14:paraId="7E3D666A" w14:textId="53485644" w:rsidR="00A625FE" w:rsidRPr="00E873DC" w:rsidRDefault="00A1040D" w:rsidP="00A625FE">
      <w:hyperlink r:id="rId25" w:history="1">
        <w:r w:rsidR="00A625FE" w:rsidRPr="00E873DC">
          <w:rPr>
            <w:rStyle w:val="a3"/>
          </w:rPr>
          <w:t>https://www.pravda.ru/news/economics/2399587-pension-rules-update/</w:t>
        </w:r>
      </w:hyperlink>
    </w:p>
    <w:p w14:paraId="2A6F3218" w14:textId="77777777" w:rsidR="00AD55EF" w:rsidRPr="00E873DC" w:rsidRDefault="00AD55EF" w:rsidP="00AD55EF">
      <w:pPr>
        <w:pStyle w:val="2"/>
      </w:pPr>
      <w:bookmarkStart w:id="84" w:name="_Toc239318560"/>
      <w:r w:rsidRPr="00E873DC">
        <w:lastRenderedPageBreak/>
        <w:t>Росбалт, 02.09.2026, Средний размер выплаты пенсионных накоплений превысит 119 тысяч рублей</w:t>
      </w:r>
      <w:bookmarkEnd w:id="84"/>
    </w:p>
    <w:p w14:paraId="06E193CC" w14:textId="77777777" w:rsidR="00AD55EF" w:rsidRPr="00E873DC" w:rsidRDefault="00AD55EF" w:rsidP="00B978AA">
      <w:pPr>
        <w:pStyle w:val="3"/>
      </w:pPr>
      <w:bookmarkStart w:id="85" w:name="_Toc239318561"/>
      <w:r w:rsidRPr="00E873DC">
        <w:t>Средний размер единовременной выплаты пенсионных накоплений в России в 2027 году составит 119,3 тыс. рублей. Такие данные содержатся в федеральном бюджете на 2026 год и плановый период 2027–2028 годов.</w:t>
      </w:r>
      <w:bookmarkEnd w:id="85"/>
    </w:p>
    <w:p w14:paraId="16EF9AC1" w14:textId="6CA3BD4A" w:rsidR="00AD55EF" w:rsidRPr="00E873DC" w:rsidRDefault="009A1187" w:rsidP="00AD55EF">
      <w:r>
        <w:t>«</w:t>
      </w:r>
      <w:r w:rsidR="00AD55EF" w:rsidRPr="00E873DC">
        <w:t>В 2027 году средний размер единовременной выплаты составит 119,3 тысячи рублей. В 2028 году средняя сумма выплаты прогнозируется на уровне 113,5 тысячи рублей</w:t>
      </w:r>
      <w:r>
        <w:t>»</w:t>
      </w:r>
      <w:r w:rsidR="00AD55EF" w:rsidRPr="00E873DC">
        <w:t xml:space="preserve">, — следует из данных федерального бюджета, которые приводит </w:t>
      </w:r>
      <w:r>
        <w:t>«</w:t>
      </w:r>
      <w:r w:rsidR="00AD55EF" w:rsidRPr="00E873DC">
        <w:t>РИА Новости</w:t>
      </w:r>
      <w:r>
        <w:t>»</w:t>
      </w:r>
      <w:r w:rsidR="00AD55EF" w:rsidRPr="00E873DC">
        <w:t>.</w:t>
      </w:r>
    </w:p>
    <w:p w14:paraId="0110A6F3" w14:textId="2722754A" w:rsidR="00AD55EF" w:rsidRPr="00E873DC" w:rsidRDefault="00AD55EF" w:rsidP="00AD55EF">
      <w:r w:rsidRPr="00E873DC">
        <w:t xml:space="preserve">На осуществление единовременных выплат пенсионных накоплений в 2026 году предусмотрено 48,1 млрд рублей. В 2027 году расходы планируется увеличить до 70,8 млрд рублей, а в 2028 году они должны составить 65,2 млрд рублей. В эти суммы включены затраты на доставку средств получателям, в том числе через </w:t>
      </w:r>
      <w:r w:rsidR="009A1187">
        <w:t>«</w:t>
      </w:r>
      <w:r w:rsidRPr="00E873DC">
        <w:t>Почту России</w:t>
      </w:r>
      <w:r w:rsidR="009A1187">
        <w:t>»</w:t>
      </w:r>
      <w:r w:rsidRPr="00E873DC">
        <w:t>.</w:t>
      </w:r>
    </w:p>
    <w:p w14:paraId="76E15AAB" w14:textId="77777777" w:rsidR="00AD55EF" w:rsidRPr="00E873DC" w:rsidRDefault="00AD55EF" w:rsidP="00AD55EF">
      <w:r w:rsidRPr="00E873DC">
        <w:t>Расходы на доставку всех видов выплат пенсионных накоплений финансируются за счет резерва Социального фонда России по обязательному пенсионному страхованию. Порядок получения средств зависит от объема накоплений и выбранного гражданином вида выплаты.</w:t>
      </w:r>
    </w:p>
    <w:p w14:paraId="3E603A46" w14:textId="77777777" w:rsidR="00AD55EF" w:rsidRPr="00E873DC" w:rsidRDefault="00AD55EF" w:rsidP="00AD55EF">
      <w:r w:rsidRPr="00E873DC">
        <w:t>Пенсионные накопления в России формировались за счет страховых взносов работодателей, поступавших в 2002–2013 годах, а также за счет инвестиционного дохода и, в некоторых случаях, средств материнского капитала. Граждане могут получить эти средства в форме единовременной выплаты, накопительной пенсии или срочной пенсионной выплаты.</w:t>
      </w:r>
    </w:p>
    <w:p w14:paraId="6C18B73C" w14:textId="5C1845CA" w:rsidR="00AD55EF" w:rsidRPr="0099798B" w:rsidRDefault="00A1040D" w:rsidP="00AD55EF">
      <w:hyperlink r:id="rId26" w:history="1">
        <w:r w:rsidR="00AD55EF" w:rsidRPr="00E873DC">
          <w:rPr>
            <w:rStyle w:val="a3"/>
          </w:rPr>
          <w:t>https://www.rosbalt.ru/news/2026-09-02/stal-izvesten-sredniy-razmer-edinovremennoy-vyplaty-pensionnyh-nakopleniy-5672785</w:t>
        </w:r>
      </w:hyperlink>
      <w:r w:rsidR="00AD55EF" w:rsidRPr="00E873DC">
        <w:t xml:space="preserve"> </w:t>
      </w:r>
    </w:p>
    <w:p w14:paraId="540A4680" w14:textId="4EDD25CD" w:rsidR="00C1085F" w:rsidRPr="007A501F" w:rsidRDefault="00C1085F" w:rsidP="00C1085F">
      <w:pPr>
        <w:pStyle w:val="2"/>
      </w:pPr>
      <w:bookmarkStart w:id="86" w:name="_Toc239318562"/>
      <w:r w:rsidRPr="00C1085F">
        <w:t>АиФ, 03.09.2026</w:t>
      </w:r>
      <w:r w:rsidRPr="007A501F">
        <w:t xml:space="preserve">, </w:t>
      </w:r>
      <w:r w:rsidRPr="00C1085F">
        <w:t>Как получить прибавку к пенсии с сентября?</w:t>
      </w:r>
      <w:bookmarkEnd w:id="86"/>
    </w:p>
    <w:p w14:paraId="04524645" w14:textId="77777777" w:rsidR="00C1085F" w:rsidRPr="00C1085F" w:rsidRDefault="00C1085F" w:rsidP="00C1085F">
      <w:pPr>
        <w:pStyle w:val="3"/>
      </w:pPr>
      <w:bookmarkStart w:id="87" w:name="_Toc239318563"/>
      <w:r w:rsidRPr="00C1085F">
        <w:t>С 1 сентября этого года отдельные категории пенсионеров получат прибавку к пенсии, но это не общая индексация, а перерасчёт в связи с конкретными жизненными обстоятельствами.</w:t>
      </w:r>
      <w:bookmarkEnd w:id="87"/>
    </w:p>
    <w:p w14:paraId="635E801C" w14:textId="77777777" w:rsidR="00C1085F" w:rsidRPr="00C1085F" w:rsidRDefault="00C1085F" w:rsidP="00C1085F">
      <w:r w:rsidRPr="00C1085F">
        <w:t>В трёх случаях всё произойдёт автоматически, без участия самого получателя пенсии:</w:t>
      </w:r>
    </w:p>
    <w:p w14:paraId="3B65911B" w14:textId="77777777" w:rsidR="00C1085F" w:rsidRPr="00C1085F" w:rsidRDefault="00C1085F" w:rsidP="00C1085F">
      <w:r w:rsidRPr="00C1085F">
        <w:t>если в августе человеку исполнилось 80 лет - фиксированная выплата удвоится с 9584,69 до 19 169,38 рубля плюс надбавка за уход;</w:t>
      </w:r>
    </w:p>
    <w:p w14:paraId="427C97F8" w14:textId="77777777" w:rsidR="00C1085F" w:rsidRPr="00C1085F" w:rsidRDefault="00C1085F" w:rsidP="00C1085F">
      <w:r w:rsidRPr="00C1085F">
        <w:t xml:space="preserve">если человеку впервые установили </w:t>
      </w:r>
      <w:r w:rsidRPr="00C1085F">
        <w:rPr>
          <w:lang w:val="en-US"/>
        </w:rPr>
        <w:t>I</w:t>
      </w:r>
      <w:r w:rsidRPr="00C1085F">
        <w:t xml:space="preserve"> группу инвалидности - также последует удвоение;</w:t>
      </w:r>
    </w:p>
    <w:p w14:paraId="40DED2CB" w14:textId="77777777" w:rsidR="00C1085F" w:rsidRPr="00C1085F" w:rsidRDefault="00C1085F" w:rsidP="00C1085F">
      <w:r w:rsidRPr="00C1085F">
        <w:t>если человек уволился с работы в августе - пенсию пересчитают с учётом всех пропущенных индексаций.</w:t>
      </w:r>
    </w:p>
    <w:p w14:paraId="3F499D72" w14:textId="77777777" w:rsidR="00C1085F" w:rsidRPr="00C1085F" w:rsidRDefault="00C1085F" w:rsidP="00C1085F">
      <w:r w:rsidRPr="00C1085F">
        <w:t>Но есть ситуации, когда автоматического перерасчёта не будет и придётся подать заявление в Социальный фонд лично, через МФЦ или на «Госуслугах». Когда именно, объяснила юрист Изабелла Атласкирова:</w:t>
      </w:r>
    </w:p>
    <w:p w14:paraId="062A073E" w14:textId="77777777" w:rsidR="00C1085F" w:rsidRPr="00C1085F" w:rsidRDefault="00C1085F" w:rsidP="00C1085F">
      <w:r w:rsidRPr="00C1085F">
        <w:t xml:space="preserve">- Самый распространённый случай - появление нетрудоспособных иждивенцев. Это несовершеннолетние дети, дети инвалиды, а также братья, сёстры или внуки до 18 лет плюс студенты очники до 23 лет. За каждого иждивенца доплачивают треть фиксированной выплаты: в 2026 году это 3194,9 рубля за одного, 6389,78 за двоих и </w:t>
      </w:r>
      <w:r w:rsidRPr="00C1085F">
        <w:lastRenderedPageBreak/>
        <w:t>9584,69 за троих. Чтобы её получить, нужно подать заявление и приложить документы: свидетельства о рождении, справку из вуза об обучении на очной форме, документы об инвалидности.</w:t>
      </w:r>
    </w:p>
    <w:p w14:paraId="15648D6C" w14:textId="77777777" w:rsidR="00C1085F" w:rsidRPr="00C1085F" w:rsidRDefault="00C1085F" w:rsidP="00C1085F">
      <w:r w:rsidRPr="00C1085F">
        <w:t>Второй случай - статус неработающего пенсионера, который постоянно живёт в сельской местности и имеет не менее 30 лет стажа в сельском хозяйстве. Таким положена повышенная фиксированная выплата.</w:t>
      </w:r>
    </w:p>
    <w:p w14:paraId="4D922F0B" w14:textId="77777777" w:rsidR="00C1085F" w:rsidRPr="00C1085F" w:rsidRDefault="00C1085F" w:rsidP="00C1085F">
      <w:r w:rsidRPr="00C1085F">
        <w:t>Третий случай - изменение, влияющее на размер пенсии: переезд в другой регион, изменение семейного положения (например, заключение брака или, наоборот, развод), изменение группы инвалидности.</w:t>
      </w:r>
    </w:p>
    <w:p w14:paraId="7C23856B" w14:textId="77777777" w:rsidR="00C1085F" w:rsidRPr="00C1085F" w:rsidRDefault="00C1085F" w:rsidP="00C1085F">
      <w:r w:rsidRPr="00C1085F">
        <w:t>Важно</w:t>
      </w:r>
    </w:p>
    <w:p w14:paraId="79C2648F" w14:textId="77777777" w:rsidR="00C1085F" w:rsidRPr="00C1085F" w:rsidRDefault="00C1085F" w:rsidP="00C1085F">
      <w:r w:rsidRPr="00C1085F">
        <w:t>Если у вас изменилось что то в семье, месте проживания или состоянии здоровья - не ждите, пока СФР узнает об этом сам, подайте заявление. Это займёт 15-20 минут, а ежемесячная прибавка может составить несколько тысяч рублей.</w:t>
      </w:r>
    </w:p>
    <w:p w14:paraId="0167EAE5" w14:textId="29539FCD" w:rsidR="00C1085F" w:rsidRPr="00C1085F" w:rsidRDefault="00A1040D" w:rsidP="00C1085F">
      <w:hyperlink r:id="rId27" w:history="1">
        <w:r w:rsidR="00C1085F" w:rsidRPr="00745B6E">
          <w:rPr>
            <w:rStyle w:val="a3"/>
            <w:lang w:val="en-US"/>
          </w:rPr>
          <w:t>https</w:t>
        </w:r>
        <w:r w:rsidR="00C1085F" w:rsidRPr="00C1085F">
          <w:rPr>
            <w:rStyle w:val="a3"/>
          </w:rPr>
          <w:t>://</w:t>
        </w:r>
        <w:r w:rsidR="00C1085F" w:rsidRPr="00745B6E">
          <w:rPr>
            <w:rStyle w:val="a3"/>
            <w:lang w:val="en-US"/>
          </w:rPr>
          <w:t>aif</w:t>
        </w:r>
        <w:r w:rsidR="00C1085F" w:rsidRPr="00C1085F">
          <w:rPr>
            <w:rStyle w:val="a3"/>
          </w:rPr>
          <w:t>.</w:t>
        </w:r>
        <w:r w:rsidR="00C1085F" w:rsidRPr="00745B6E">
          <w:rPr>
            <w:rStyle w:val="a3"/>
            <w:lang w:val="en-US"/>
          </w:rPr>
          <w:t>ru</w:t>
        </w:r>
        <w:r w:rsidR="00C1085F" w:rsidRPr="00C1085F">
          <w:rPr>
            <w:rStyle w:val="a3"/>
          </w:rPr>
          <w:t>/</w:t>
        </w:r>
        <w:r w:rsidR="00C1085F" w:rsidRPr="00745B6E">
          <w:rPr>
            <w:rStyle w:val="a3"/>
            <w:lang w:val="en-US"/>
          </w:rPr>
          <w:t>money</w:t>
        </w:r>
        <w:r w:rsidR="00C1085F" w:rsidRPr="00C1085F">
          <w:rPr>
            <w:rStyle w:val="a3"/>
          </w:rPr>
          <w:t>/</w:t>
        </w:r>
        <w:r w:rsidR="00C1085F" w:rsidRPr="00745B6E">
          <w:rPr>
            <w:rStyle w:val="a3"/>
            <w:lang w:val="en-US"/>
          </w:rPr>
          <w:t>mymoney</w:t>
        </w:r>
        <w:r w:rsidR="00C1085F" w:rsidRPr="00C1085F">
          <w:rPr>
            <w:rStyle w:val="a3"/>
          </w:rPr>
          <w:t>/</w:t>
        </w:r>
        <w:r w:rsidR="00C1085F" w:rsidRPr="00745B6E">
          <w:rPr>
            <w:rStyle w:val="a3"/>
            <w:lang w:val="en-US"/>
          </w:rPr>
          <w:t>kak</w:t>
        </w:r>
        <w:r w:rsidR="00C1085F" w:rsidRPr="00C1085F">
          <w:rPr>
            <w:rStyle w:val="a3"/>
          </w:rPr>
          <w:t>-</w:t>
        </w:r>
        <w:r w:rsidR="00C1085F" w:rsidRPr="00745B6E">
          <w:rPr>
            <w:rStyle w:val="a3"/>
            <w:lang w:val="en-US"/>
          </w:rPr>
          <w:t>poluchit</w:t>
        </w:r>
        <w:r w:rsidR="00C1085F" w:rsidRPr="00C1085F">
          <w:rPr>
            <w:rStyle w:val="a3"/>
          </w:rPr>
          <w:t>-</w:t>
        </w:r>
        <w:r w:rsidR="00C1085F" w:rsidRPr="00745B6E">
          <w:rPr>
            <w:rStyle w:val="a3"/>
            <w:lang w:val="en-US"/>
          </w:rPr>
          <w:t>pribavku</w:t>
        </w:r>
        <w:r w:rsidR="00C1085F" w:rsidRPr="00C1085F">
          <w:rPr>
            <w:rStyle w:val="a3"/>
          </w:rPr>
          <w:t>-</w:t>
        </w:r>
        <w:r w:rsidR="00C1085F" w:rsidRPr="00745B6E">
          <w:rPr>
            <w:rStyle w:val="a3"/>
            <w:lang w:val="en-US"/>
          </w:rPr>
          <w:t>k</w:t>
        </w:r>
        <w:r w:rsidR="00C1085F" w:rsidRPr="00C1085F">
          <w:rPr>
            <w:rStyle w:val="a3"/>
          </w:rPr>
          <w:t>-</w:t>
        </w:r>
        <w:r w:rsidR="00C1085F" w:rsidRPr="00745B6E">
          <w:rPr>
            <w:rStyle w:val="a3"/>
            <w:lang w:val="en-US"/>
          </w:rPr>
          <w:t>pensii</w:t>
        </w:r>
        <w:r w:rsidR="00C1085F" w:rsidRPr="00C1085F">
          <w:rPr>
            <w:rStyle w:val="a3"/>
          </w:rPr>
          <w:t>-</w:t>
        </w:r>
        <w:r w:rsidR="00C1085F" w:rsidRPr="00745B6E">
          <w:rPr>
            <w:rStyle w:val="a3"/>
            <w:lang w:val="en-US"/>
          </w:rPr>
          <w:t>s</w:t>
        </w:r>
        <w:r w:rsidR="00C1085F" w:rsidRPr="00C1085F">
          <w:rPr>
            <w:rStyle w:val="a3"/>
          </w:rPr>
          <w:t>-</w:t>
        </w:r>
        <w:r w:rsidR="00C1085F" w:rsidRPr="00745B6E">
          <w:rPr>
            <w:rStyle w:val="a3"/>
            <w:lang w:val="en-US"/>
          </w:rPr>
          <w:t>sentyabrya</w:t>
        </w:r>
      </w:hyperlink>
      <w:r w:rsidR="00C1085F" w:rsidRPr="00C1085F">
        <w:t xml:space="preserve"> </w:t>
      </w:r>
    </w:p>
    <w:p w14:paraId="7E19A6F8" w14:textId="77777777" w:rsidR="0080156F" w:rsidRPr="00E873DC" w:rsidRDefault="0080156F" w:rsidP="0080156F">
      <w:pPr>
        <w:pStyle w:val="2"/>
      </w:pPr>
      <w:bookmarkStart w:id="88" w:name="_Toc239318564"/>
      <w:r w:rsidRPr="00E873DC">
        <w:t>Zaim.com, 02.09.2026, Повышение пенсии с 1 сентября 2026 года: кому увеличат выплаты</w:t>
      </w:r>
      <w:bookmarkEnd w:id="88"/>
    </w:p>
    <w:p w14:paraId="392779DF" w14:textId="77777777" w:rsidR="0080156F" w:rsidRPr="00E873DC" w:rsidRDefault="0080156F" w:rsidP="00B978AA">
      <w:pPr>
        <w:pStyle w:val="3"/>
      </w:pPr>
      <w:bookmarkStart w:id="89" w:name="_Toc239318565"/>
      <w:r w:rsidRPr="00E873DC">
        <w:t>Коротко: С 1 сентября 2026 года Социальный фонд России автоматически увеличит пенсии ряду граждан. Фиксированная выплата для 80-летних пенсионеров и инвалидов I группы вырастет в два раза - до 19 169,38 рубля. Также перерасчет затронет работающих пенсионеров и тех, кто уволился в августе.</w:t>
      </w:r>
      <w:bookmarkEnd w:id="89"/>
    </w:p>
    <w:p w14:paraId="3A7B2A91" w14:textId="77777777" w:rsidR="0080156F" w:rsidRPr="00E873DC" w:rsidRDefault="0080156F" w:rsidP="0080156F">
      <w:r w:rsidRPr="00E873DC">
        <w:t>С 1 сентября 2026 года Социальный фонд России автоматически повысит пенсионные выплаты нескольким категориям граждан. Максимальную прибавку получат россияне, которым в августе исполнилось 80 лет, а также люди с подтвержденной первой группой инвалидности - их базовая выплата вырастет в два раза и достигнет 19 169,38 рубля.</w:t>
      </w:r>
    </w:p>
    <w:p w14:paraId="221CCC40" w14:textId="77777777" w:rsidR="0080156F" w:rsidRPr="00E873DC" w:rsidRDefault="0080156F" w:rsidP="0080156F">
      <w:r w:rsidRPr="00E873DC">
        <w:t>Кому повысят пенсию с 1 сентября 2026 года</w:t>
      </w:r>
    </w:p>
    <w:p w14:paraId="45D48958" w14:textId="77777777" w:rsidR="0080156F" w:rsidRPr="00E873DC" w:rsidRDefault="0080156F" w:rsidP="0080156F">
      <w:r w:rsidRPr="00E873DC">
        <w:t>Осенний перерасчет затронет как неработающих, так и трудоустроенных граждан. Увеличение сумм произойдет для следующих групп:</w:t>
      </w:r>
    </w:p>
    <w:p w14:paraId="05A5C37F" w14:textId="77777777" w:rsidR="0080156F" w:rsidRPr="00E873DC" w:rsidRDefault="0080156F" w:rsidP="0080156F">
      <w:r w:rsidRPr="00E873DC">
        <w:t>•</w:t>
      </w:r>
      <w:r w:rsidRPr="00E873DC">
        <w:tab/>
        <w:t>Достигшие 80-летия в августе. Фиксированная часть страховой пенсии увеличится с 9 584,69 до 19 169,38 рубля. Вместе с ежемесячной надбавкой за уход общая сумма прибавки приблизится к 11 000 рублей.</w:t>
      </w:r>
    </w:p>
    <w:p w14:paraId="4349A066" w14:textId="77777777" w:rsidR="0080156F" w:rsidRPr="00E873DC" w:rsidRDefault="0080156F" w:rsidP="0080156F">
      <w:r w:rsidRPr="00E873DC">
        <w:t>•</w:t>
      </w:r>
      <w:r w:rsidRPr="00E873DC">
        <w:tab/>
        <w:t>Получившие I группу инвалидности в августе. Для этой категории также предусмотрено двукратное увеличение фиксированной выплаты.</w:t>
      </w:r>
    </w:p>
    <w:p w14:paraId="7A9B4AE8" w14:textId="77777777" w:rsidR="0080156F" w:rsidRPr="00E873DC" w:rsidRDefault="0080156F" w:rsidP="0080156F">
      <w:r w:rsidRPr="00E873DC">
        <w:t>•</w:t>
      </w:r>
      <w:r w:rsidRPr="00E873DC">
        <w:tab/>
        <w:t>Работающие пенсионеры. Для них прошел ежегодный перерасчет с 1 августа. Итоговая прибавка индивидуальна: она зависит от стажа, уровня заработка и количества накопленных пенсионных баллов.</w:t>
      </w:r>
    </w:p>
    <w:p w14:paraId="3295AF07" w14:textId="77777777" w:rsidR="0080156F" w:rsidRPr="00E873DC" w:rsidRDefault="0080156F" w:rsidP="0080156F">
      <w:r w:rsidRPr="00E873DC">
        <w:t>•</w:t>
      </w:r>
      <w:r w:rsidRPr="00E873DC">
        <w:tab/>
        <w:t>Уволившиеся в августе. Со следующего месяца государство начнет выплачивать им пенсию с учетом всех пропущенных за время работы индексаций.</w:t>
      </w:r>
    </w:p>
    <w:p w14:paraId="3368660D" w14:textId="77777777" w:rsidR="0080156F" w:rsidRPr="00E873DC" w:rsidRDefault="0080156F" w:rsidP="0080156F">
      <w:r w:rsidRPr="00E873DC">
        <w:t>Процедура перерасчета полностью автоматизирована. Гражданам не нужно подавать заявления или лично посещать ведомство для получения дополнительных средств.</w:t>
      </w:r>
    </w:p>
    <w:p w14:paraId="11D7DC75" w14:textId="79784A05" w:rsidR="0080156F" w:rsidRPr="00E873DC" w:rsidRDefault="00A1040D" w:rsidP="0080156F">
      <w:hyperlink r:id="rId28" w:history="1">
        <w:r w:rsidR="0080156F" w:rsidRPr="00E873DC">
          <w:rPr>
            <w:rStyle w:val="a3"/>
          </w:rPr>
          <w:t>https://zaim.com/news/povyshenie-pensii-s-1-sentyabrya-2026-goda-komu-uvelichat/</w:t>
        </w:r>
      </w:hyperlink>
      <w:r w:rsidR="0080156F" w:rsidRPr="00E873DC">
        <w:t xml:space="preserve"> </w:t>
      </w:r>
    </w:p>
    <w:p w14:paraId="7A135AE6" w14:textId="77777777" w:rsidR="002A2939" w:rsidRPr="00E873DC" w:rsidRDefault="002A2939" w:rsidP="002A2939">
      <w:pPr>
        <w:pStyle w:val="2"/>
      </w:pPr>
      <w:bookmarkStart w:id="90" w:name="_Toc239318566"/>
      <w:r w:rsidRPr="00E873DC">
        <w:t>Актион, 02.09.2026, Россиян предупредили о прибавке пенсий с сентября 2026 года</w:t>
      </w:r>
      <w:bookmarkEnd w:id="90"/>
    </w:p>
    <w:p w14:paraId="53931AD8" w14:textId="77777777" w:rsidR="002A2939" w:rsidRPr="00E873DC" w:rsidRDefault="002A2939" w:rsidP="00B978AA">
      <w:pPr>
        <w:pStyle w:val="3"/>
      </w:pPr>
      <w:bookmarkStart w:id="91" w:name="_Toc239318567"/>
      <w:r w:rsidRPr="00E873DC">
        <w:t>Осенью этого года пенсионеры получат прибавку к выплатам. С 1 сентября Социальный фонд в беззаявительном порядке проведет перерасчет страховых пенсий сразу для нескольких категорий граждан. Об изменениях рассказал депутат Госдумы Алексей Говырин.</w:t>
      </w:r>
      <w:bookmarkEnd w:id="91"/>
    </w:p>
    <w:p w14:paraId="4D79C2E2" w14:textId="77777777" w:rsidR="002A2939" w:rsidRPr="00E873DC" w:rsidRDefault="002A2939" w:rsidP="002A2939">
      <w:r w:rsidRPr="00E873DC">
        <w:t>Работающие пенсионеры</w:t>
      </w:r>
    </w:p>
    <w:p w14:paraId="53363FF4" w14:textId="77777777" w:rsidR="002A2939" w:rsidRPr="00E873DC" w:rsidRDefault="002A2939" w:rsidP="002A2939">
      <w:r w:rsidRPr="00E873DC">
        <w:t>Хотя основной перерасчет для них прошел 1 августа, повышенные суммы они начнут получать только с сентября. В СФР учли страховые взносы, которые работодатели перечисляли за них в 2025 году. По словам парламентария, максимальная прибавка для этой категории ограничена тремя пенсионными коэффициентами. С учетом того, что в 2026 году один балл оценивается в 156,76 рубля, потолок доплаты составит 470 рублей в месяц. Чтобы получить этот максимум, заработная плата пенсионера должна превышать 69 тысяч рублей в месяц.</w:t>
      </w:r>
    </w:p>
    <w:p w14:paraId="63404409" w14:textId="77777777" w:rsidR="002A2939" w:rsidRPr="00E873DC" w:rsidRDefault="002A2939" w:rsidP="002A2939">
      <w:r w:rsidRPr="00E873DC">
        <w:t>Статус работающего пенсионера определяется наличием трудового или гражданско-правового договора с отчислениями в СФР. Для индивидуальных предпринимателей условием является уплата страховых взносов; для самозанятых — только при добровольном страховании.</w:t>
      </w:r>
    </w:p>
    <w:p w14:paraId="337F09A7" w14:textId="77777777" w:rsidR="002A2939" w:rsidRPr="00E873DC" w:rsidRDefault="002A2939" w:rsidP="002A2939">
      <w:r w:rsidRPr="00E873DC">
        <w:t>Напомним, с 2025 года в России возобновлена индексация пенсий работающих пенсионеров, приостановленная с 2016-го. С 1 января текущего года выплаты выросли на 9,5%, с 1 января 2026 года — еще на 7,6%.</w:t>
      </w:r>
    </w:p>
    <w:p w14:paraId="2BA2133A" w14:textId="77777777" w:rsidR="002A2939" w:rsidRPr="00E873DC" w:rsidRDefault="002A2939" w:rsidP="002A2939">
      <w:r w:rsidRPr="00E873DC">
        <w:t>По данным Социального фонда на 1 мая 2026 года, общее число пенсионеров в стране составляет 40,4 млн человек. Из них работающих — 8,4 млн, неработающих — 32 млн. Средний размер пенсии — 25 399,95 рубля. У работающих граждан этот показатель равен 23 721,32 рубля, у неработающих — 25 839,07 рубля.</w:t>
      </w:r>
    </w:p>
    <w:p w14:paraId="03C85D75" w14:textId="77777777" w:rsidR="002A2939" w:rsidRPr="00E873DC" w:rsidRDefault="002A2939" w:rsidP="002A2939">
      <w:r w:rsidRPr="00E873DC">
        <w:t>Перерасчет накопительной пенсии</w:t>
      </w:r>
    </w:p>
    <w:p w14:paraId="38B60CA0" w14:textId="77777777" w:rsidR="002A2939" w:rsidRPr="00E873DC" w:rsidRDefault="002A2939" w:rsidP="002A2939">
      <w:r w:rsidRPr="00E873DC">
        <w:t>Таким пенсионерам пересчитают выплаты с учетом доходов от инвестирования за прошлый год. Средняя прибавка здесь окажется более существенной и составит 17,3%. Это коснется как бессрочных накопительных выплат, так и срочных, сформированных, в том числе, за счет материнского капитала.</w:t>
      </w:r>
    </w:p>
    <w:p w14:paraId="3B0F15AA" w14:textId="77777777" w:rsidR="002A2939" w:rsidRPr="00E873DC" w:rsidRDefault="002A2939" w:rsidP="002A2939">
      <w:r w:rsidRPr="00E873DC">
        <w:t>Накопительная пенсия формируется у граждан 1967 года рождения и моложе за счет отчислений работодателей до 2014 года, у мужчин 1953–1966 годов и женщин 1957–1966 годов рождения (за период 2002–2004 годов), а также у участников программы софинансирования и владельцев сертификатов на материнский капитал.</w:t>
      </w:r>
    </w:p>
    <w:p w14:paraId="4CBEF5CC" w14:textId="77777777" w:rsidR="002A2939" w:rsidRPr="00E873DC" w:rsidRDefault="002A2939" w:rsidP="002A2939">
      <w:r w:rsidRPr="00E873DC">
        <w:t>Средства на накопительной части застрахованы государством на сумму до 2,8 млн рублей. В случае банкротства НПФ или аннулирования его лицензии гарантируется возврат взносов и инвестиционного дохода. С 2024 года граждане вправе перевести накопления в программу долгосрочных сбережений через договор с НПФ.</w:t>
      </w:r>
    </w:p>
    <w:p w14:paraId="54E8612F" w14:textId="77777777" w:rsidR="002A2939" w:rsidRPr="00E873DC" w:rsidRDefault="002A2939" w:rsidP="002A2939">
      <w:r w:rsidRPr="00E873DC">
        <w:t>Дополнительные надбавки для пожилых, инвалидов и других категорий пенсионеров</w:t>
      </w:r>
    </w:p>
    <w:p w14:paraId="71E52C40" w14:textId="2698C6B9" w:rsidR="002A2939" w:rsidRPr="00E873DC" w:rsidRDefault="002A2939" w:rsidP="002A2939">
      <w:r w:rsidRPr="00E873DC">
        <w:lastRenderedPageBreak/>
        <w:t xml:space="preserve">Пенсионерам, которым в августе исполнилось 80 лет, фиксированная часть пенсии будет удвоена. Как напомнили в СФР, это положение закреплено в законе </w:t>
      </w:r>
      <w:r w:rsidR="009A1187">
        <w:t>«</w:t>
      </w:r>
      <w:r w:rsidRPr="00E873DC">
        <w:t>О страховых пенсиях</w:t>
      </w:r>
      <w:r w:rsidR="009A1187">
        <w:t>»</w:t>
      </w:r>
      <w:r w:rsidRPr="00E873DC">
        <w:t xml:space="preserve">. Сумма вырастет с 9,5 до 19,1 тысячи рублей, а с учетом надбавки за уход общий рост выплаты достигнет почти 11 тысяч. </w:t>
      </w:r>
    </w:p>
    <w:p w14:paraId="7FDF8DD4" w14:textId="1ADD6267" w:rsidR="002A2939" w:rsidRPr="00E873DC" w:rsidRDefault="002A2939" w:rsidP="002A2939">
      <w:r w:rsidRPr="00E873DC">
        <w:t xml:space="preserve">Кроме того, в сентябре вырастут пенсии у граждан, получивших I группу инвалидности, а также у тех, кто содержит нетрудоспособных иждивенцев. За одного иждивенца доплата установлена в размере 3,2 тысячи рублей, за троих — почти 9,6 тысячи. Отдельные надбавки предусмотрены для </w:t>
      </w:r>
      <w:r w:rsidR="009A1187">
        <w:t>«</w:t>
      </w:r>
      <w:r w:rsidRPr="00E873DC">
        <w:t>северян</w:t>
      </w:r>
      <w:r w:rsidR="009A1187">
        <w:t>»</w:t>
      </w:r>
      <w:r w:rsidRPr="00E873DC">
        <w:t xml:space="preserve"> и сельских тружеников: при стаже в сельском хозяйстве от 30 лет доплата составит около 2,4 тысячи рублей.</w:t>
      </w:r>
    </w:p>
    <w:p w14:paraId="3E510483" w14:textId="77777777" w:rsidR="002A2939" w:rsidRPr="00E873DC" w:rsidRDefault="002A2939" w:rsidP="002A2939">
      <w:r w:rsidRPr="00E873DC">
        <w:t>Не останутся без внимания и бывшие летчики с шахтерами. Им пересчитают профессиональные доплаты в зависимости от выслуги лет и размера поступивших дополнительных взносов — суммы здесь могут варьироваться от нескольких сотен до тысяч рублей.</w:t>
      </w:r>
    </w:p>
    <w:p w14:paraId="4526F13A" w14:textId="77777777" w:rsidR="002A2939" w:rsidRPr="00E873DC" w:rsidRDefault="002A2939" w:rsidP="002A2939">
      <w:r w:rsidRPr="00E873DC">
        <w:t>В правительстве отмечают, что индексация и перерасчеты остаются важнейшим инструментом социальной политики. Все необходимые средства учтены в бюджете на текущий год, а поручение президента о поддержке пенсионеров выполняется с учетом фактического уровня инфляции.</w:t>
      </w:r>
    </w:p>
    <w:p w14:paraId="4FAB4671" w14:textId="10015276" w:rsidR="002A2939" w:rsidRPr="00E873DC" w:rsidRDefault="00A1040D" w:rsidP="002A2939">
      <w:hyperlink r:id="rId29" w:history="1">
        <w:r w:rsidR="002A2939" w:rsidRPr="00E873DC">
          <w:rPr>
            <w:rStyle w:val="a3"/>
          </w:rPr>
          <w:t>https://www.rnk.ru/news/227121-rossiyan-predupredili-o-pribavke-pensiy-s-sentyabrya-2026-goda</w:t>
        </w:r>
      </w:hyperlink>
      <w:r w:rsidR="002A2939" w:rsidRPr="00E873DC">
        <w:t xml:space="preserve"> </w:t>
      </w:r>
    </w:p>
    <w:p w14:paraId="4C097B3C" w14:textId="7406BCA9" w:rsidR="0062602D" w:rsidRPr="00E873DC" w:rsidRDefault="0062602D" w:rsidP="0062602D">
      <w:pPr>
        <w:pStyle w:val="2"/>
      </w:pPr>
      <w:bookmarkStart w:id="92" w:name="_Toc239318568"/>
      <w:r w:rsidRPr="00E873DC">
        <w:t>Главбух.ру, 02.09.2026, Пенсии будут индексировать по решению суда</w:t>
      </w:r>
      <w:bookmarkEnd w:id="92"/>
    </w:p>
    <w:p w14:paraId="22C9794D" w14:textId="603DF0A2" w:rsidR="0062602D" w:rsidRPr="00E873DC" w:rsidRDefault="0062602D" w:rsidP="00B978AA">
      <w:pPr>
        <w:pStyle w:val="3"/>
      </w:pPr>
      <w:bookmarkStart w:id="93" w:name="_Toc239318569"/>
      <w:r w:rsidRPr="00E873DC">
        <w:t xml:space="preserve">Правительство внесло в Госдуму законопроект № 1327032-8, который дополняет Федеральный закон </w:t>
      </w:r>
      <w:r w:rsidR="009A1187">
        <w:t>«</w:t>
      </w:r>
      <w:r w:rsidRPr="00E873DC">
        <w:t>О страховых пенсиях</w:t>
      </w:r>
      <w:r w:rsidR="009A1187">
        <w:t>»</w:t>
      </w:r>
      <w:r w:rsidRPr="00E873DC">
        <w:t xml:space="preserve"> новой статьёй 34.1 </w:t>
      </w:r>
      <w:r w:rsidR="009A1187">
        <w:t>«</w:t>
      </w:r>
      <w:r w:rsidRPr="00E873DC">
        <w:t>Индексация присужденных денежных сумм</w:t>
      </w:r>
      <w:r w:rsidR="009A1187">
        <w:t>»</w:t>
      </w:r>
      <w:r w:rsidRPr="00E873DC">
        <w:t>.</w:t>
      </w:r>
      <w:bookmarkEnd w:id="93"/>
    </w:p>
    <w:p w14:paraId="263F43E9" w14:textId="77777777" w:rsidR="0062602D" w:rsidRPr="00E873DC" w:rsidRDefault="0062602D" w:rsidP="0062602D">
      <w:r w:rsidRPr="00E873DC">
        <w:t>Документ регулирует ситуации, когда суд обязывает Социальный фонд пересчитать и доплатить гражданину недополученную страховую пенсию или фиксированную выплату за прошлые периоды. Как оформить выход сотрудника на пенсию</w:t>
      </w:r>
    </w:p>
    <w:p w14:paraId="641CF950" w14:textId="77777777" w:rsidR="0062602D" w:rsidRPr="00E873DC" w:rsidRDefault="0062602D" w:rsidP="0062602D">
      <w:r w:rsidRPr="00E873DC">
        <w:t>Согласно предлагаемой норме, индексация таких сумм будет производиться с первого дня месяца, следующего за месяцем вступления судебного акта в силу.</w:t>
      </w:r>
    </w:p>
    <w:p w14:paraId="469570B1" w14:textId="77777777" w:rsidR="0062602D" w:rsidRPr="00E873DC" w:rsidRDefault="0062602D" w:rsidP="0062602D">
      <w:r w:rsidRPr="00E873DC">
        <w:t>Сейчас механизм индексации присуждённых сумм законодательно не закреплён, и пенсионеры фактически теряют часть денег из-за инфляции за время от вынесения решения до его исполнения. Новый порядок призван устранить этот пробел.</w:t>
      </w:r>
    </w:p>
    <w:p w14:paraId="05365852" w14:textId="14483803" w:rsidR="00A625FE" w:rsidRPr="00D9135A" w:rsidRDefault="00A1040D" w:rsidP="0062602D">
      <w:hyperlink r:id="rId30" w:history="1">
        <w:r w:rsidR="0062602D" w:rsidRPr="00E873DC">
          <w:rPr>
            <w:rStyle w:val="a3"/>
          </w:rPr>
          <w:t>https://www.glavbukh.ru/news/58620-pensii-budut-indeksirovat-po-resheniyu-suda</w:t>
        </w:r>
      </w:hyperlink>
    </w:p>
    <w:p w14:paraId="4A1AAEF4" w14:textId="695C382B" w:rsidR="00364304" w:rsidRPr="00760569" w:rsidRDefault="00364304" w:rsidP="00364304">
      <w:pPr>
        <w:pStyle w:val="2"/>
      </w:pPr>
      <w:bookmarkStart w:id="94" w:name="_Toc239318570"/>
      <w:r w:rsidRPr="00364304">
        <w:lastRenderedPageBreak/>
        <w:t>Банки.Ру, 02.09.2026</w:t>
      </w:r>
      <w:r w:rsidRPr="00760569">
        <w:t xml:space="preserve">, </w:t>
      </w:r>
      <w:r w:rsidRPr="00364304">
        <w:t>Чем грозит перерыв в трудовом стаже и станет ли из-за него пенсия меньше? Разбираем популярный миф о непрерывном стаже</w:t>
      </w:r>
      <w:bookmarkEnd w:id="94"/>
    </w:p>
    <w:p w14:paraId="7CB6A5CC" w14:textId="77777777" w:rsidR="00364304" w:rsidRPr="00364304" w:rsidRDefault="00364304" w:rsidP="00364304">
      <w:pPr>
        <w:pStyle w:val="3"/>
      </w:pPr>
      <w:bookmarkStart w:id="95" w:name="_Toc239318571"/>
      <w:r w:rsidRPr="00364304">
        <w:t>Разбираемся, откуда взялось правило о непрерывном стаже, сколько можно не работать и повлияет ли перерыв на будущую пенсию.</w:t>
      </w:r>
      <w:bookmarkEnd w:id="95"/>
    </w:p>
    <w:p w14:paraId="0603772D" w14:textId="77777777" w:rsidR="00364304" w:rsidRPr="00364304" w:rsidRDefault="00364304" w:rsidP="00364304">
      <w:r w:rsidRPr="00364304">
        <w:t>Старшее поколение привыкло считать, что после увольнения нельзя надолго оставаться без работы - иначе стаж прервется и надбавки к пенсии не будет. Поэтому паузы в трудовой деятельности детей и внуков до сих пор могут вызывать у него тревогу.</w:t>
      </w:r>
    </w:p>
    <w:p w14:paraId="4DFFBAC2" w14:textId="77777777" w:rsidR="00364304" w:rsidRPr="00364304" w:rsidRDefault="00364304" w:rsidP="00364304">
      <w:r w:rsidRPr="00364304">
        <w:t>Разбираемся, что сегодня происходит со стажем во время перерыва в работе и в каких случаях непрерывный стаж все еще имеет значение.</w:t>
      </w:r>
    </w:p>
    <w:p w14:paraId="05C0F536" w14:textId="77777777" w:rsidR="00364304" w:rsidRPr="00364304" w:rsidRDefault="00364304" w:rsidP="00364304">
      <w:r w:rsidRPr="00364304">
        <w:t>Что такое непрерывный стаж и почему раньше за ним следили</w:t>
      </w:r>
    </w:p>
    <w:p w14:paraId="568BB96F" w14:textId="77777777" w:rsidR="00364304" w:rsidRPr="00364304" w:rsidRDefault="00364304" w:rsidP="00364304">
      <w:r w:rsidRPr="00364304">
        <w:t>Непрерывный трудовой стаж - понятие из советской системы трудовых и социальных гарантий. При его подсчете было важно не только, сколько лет подряд человек работал в принципе, но и как быстро находил новую работу.</w:t>
      </w:r>
    </w:p>
    <w:p w14:paraId="4955C698" w14:textId="77777777" w:rsidR="00364304" w:rsidRPr="00364304" w:rsidRDefault="00364304" w:rsidP="00364304">
      <w:r w:rsidRPr="00364304">
        <w:t>В СССР непрерывный стаж мог влиять на размер пенсии. По положению о государственных пенсиях 1972 года за непрерывный стаж от 15 лет в некоторых случаях назначали надбавку 10%, а за длительную работу на одном предприятии - до 20%. Непрерывность учитывали и при расчете больничных.</w:t>
      </w:r>
    </w:p>
    <w:p w14:paraId="7AB084F0" w14:textId="77777777" w:rsidR="00364304" w:rsidRPr="00364304" w:rsidRDefault="00364304" w:rsidP="00364304">
      <w:r w:rsidRPr="00364304">
        <w:t>Поэтому после увольнения важно было устроиться на новую работу в короткий срок - до месяца, хотя для отдельных случаев действовали 21 или 90 дней.</w:t>
      </w:r>
    </w:p>
    <w:p w14:paraId="60E8F594" w14:textId="77777777" w:rsidR="00364304" w:rsidRPr="00364304" w:rsidRDefault="00364304" w:rsidP="00364304">
      <w:r w:rsidRPr="00364304">
        <w:t>При этом прерванный непрерывный стаж не означал, что прежние годы работы сгорали. Человек мог лишиться конкретной надбавки или льготы, но сами периоды работы сохранялись.</w:t>
      </w:r>
    </w:p>
    <w:p w14:paraId="64221B7C" w14:textId="77777777" w:rsidR="00364304" w:rsidRPr="00364304" w:rsidRDefault="00364304" w:rsidP="00364304">
      <w:r w:rsidRPr="00364304">
        <w:t>Сейчас для страховой пенсии по старости непрерывность не важна - теперь просто плюсуют страховые периоды и накопленные баллы. Больничные тоже рассчитывают по страховому стажу , а не по непрерывному. В зависимости от стажа работнику выплачивают 60%, 80% или 100% среднего заработка.</w:t>
      </w:r>
    </w:p>
    <w:p w14:paraId="0B855365" w14:textId="77777777" w:rsidR="00364304" w:rsidRPr="00364304" w:rsidRDefault="00364304" w:rsidP="00364304">
      <w:r w:rsidRPr="00364304">
        <w:t>Непрерывный, страховой и общий стаж: в чем разница</w:t>
      </w:r>
    </w:p>
    <w:p w14:paraId="14DCFA06" w14:textId="77777777" w:rsidR="00364304" w:rsidRPr="00364304" w:rsidRDefault="00364304" w:rsidP="00364304">
      <w:r w:rsidRPr="00364304">
        <w:t>Эти понятия часто смешивают, хотя означают они разное.</w:t>
      </w:r>
    </w:p>
    <w:p w14:paraId="7C7071B9" w14:textId="77777777" w:rsidR="00364304" w:rsidRPr="00364304" w:rsidRDefault="00364304" w:rsidP="00364304">
      <w:r w:rsidRPr="00364304">
        <w:t>Непрерывный стаж - это период, когда человек работал без длительных пауз между увольнением и новым трудоустройством. Если перерыв оказался больше допустимого, стаж прерывался. Тогда новый период работы уже не считали продолжением предыдущего непрерывного стажа.</w:t>
      </w:r>
    </w:p>
    <w:p w14:paraId="00C7B33B" w14:textId="77777777" w:rsidR="00364304" w:rsidRPr="00760569" w:rsidRDefault="00364304" w:rsidP="00364304">
      <w:r w:rsidRPr="00760569">
        <w:t>Страховой стаж - сколько всего лет и месяцев работы и других учитываемых периодов накопил человек . Для пенсии эти периоды складывают, даже если между ними были месяцы или годы без работы.</w:t>
      </w:r>
    </w:p>
    <w:p w14:paraId="08339D01" w14:textId="77777777" w:rsidR="00364304" w:rsidRPr="00760569" w:rsidRDefault="00364304" w:rsidP="00364304">
      <w:r w:rsidRPr="00760569">
        <w:t>Общий трудовой стаж используют прежде всего для оценки пенсионных прав, которые человек заработал до 1 января 2002 года .</w:t>
      </w:r>
    </w:p>
    <w:p w14:paraId="3F1AD62D" w14:textId="77777777" w:rsidR="00364304" w:rsidRPr="00760569" w:rsidRDefault="00364304" w:rsidP="00364304">
      <w:r w:rsidRPr="00760569">
        <w:t xml:space="preserve">Например, человек проработал пять лет, потом полгода не работал, а затем проработал еще десять лет. Для непрерывного стажа это два отдельных периода работы. А для </w:t>
      </w:r>
      <w:r w:rsidRPr="00760569">
        <w:lastRenderedPageBreak/>
        <w:t>страхового стажа - 15 лет в сумме. Полугодовой перерыв не отменяет уже заработанные годы и баллы.</w:t>
      </w:r>
    </w:p>
    <w:p w14:paraId="03976524" w14:textId="77777777" w:rsidR="00364304" w:rsidRPr="00760569" w:rsidRDefault="00364304" w:rsidP="00364304">
      <w:r w:rsidRPr="00760569">
        <w:t>Через сколько времени нужно трудоустроиться после увольнения</w:t>
      </w:r>
    </w:p>
    <w:p w14:paraId="620FB758" w14:textId="77777777" w:rsidR="00364304" w:rsidRPr="00760569" w:rsidRDefault="00364304" w:rsidP="00364304">
      <w:r w:rsidRPr="00760569">
        <w:t>Если речь идет о будущей страховой пенсии, никакой разницы нет. Можно уволиться, несколько месяцев или даже лет отдыхать или искать новую работу. Уже накопленный страховой стаж из-за увольнения не исчезает. Но обычный период без работы не добавляет нового стажа.</w:t>
      </w:r>
    </w:p>
    <w:p w14:paraId="0FF99DB0" w14:textId="77777777" w:rsidR="00364304" w:rsidRPr="00760569" w:rsidRDefault="00364304" w:rsidP="00364304">
      <w:r w:rsidRPr="00760569">
        <w:t>Например, если человек отработал десять лет, а потом полгода путешествовал и только после этого устроился на новую работу, прежние десять лет сохранятся. Но эти шесть месяцев отдыха в страховой стаж не войдут.</w:t>
      </w:r>
    </w:p>
    <w:p w14:paraId="76231FEF" w14:textId="77777777" w:rsidR="00364304" w:rsidRPr="00760569" w:rsidRDefault="00364304" w:rsidP="00364304">
      <w:r w:rsidRPr="00760569">
        <w:t>Важно! Некоторые периоды без работы закон позволяет учитывать. Например, военную службу по призыву, пособие по безработице, уход за ребенком и не только. Подробнее об этом рассказывали здесь:</w:t>
      </w:r>
    </w:p>
    <w:p w14:paraId="3C8CFA1A" w14:textId="77777777" w:rsidR="00364304" w:rsidRPr="00760569" w:rsidRDefault="00364304" w:rsidP="00364304">
      <w:r w:rsidRPr="00760569">
        <w:t>Искать новую работу сразу после увольнения ради сохранения стажа необязательно. Но если планируется перерыв в доходах, пригодится финансовый резерв. Деньги на текущие расходы можно держать на накопительном счете: они остаются доступными, а на остаток банк может начислять проценты.</w:t>
      </w:r>
    </w:p>
    <w:p w14:paraId="07638F0A" w14:textId="77777777" w:rsidR="00364304" w:rsidRPr="00760569" w:rsidRDefault="00364304" w:rsidP="00364304">
      <w:r w:rsidRPr="00760569">
        <w:t>Копите с комфортом и выгодой</w:t>
      </w:r>
    </w:p>
    <w:p w14:paraId="11733313" w14:textId="77777777" w:rsidR="00364304" w:rsidRPr="00760569" w:rsidRDefault="00364304" w:rsidP="00364304">
      <w:r w:rsidRPr="00760569">
        <w:t>Выберите накопительный счет под ваши цели из 100+ предложений на Банки.ру</w:t>
      </w:r>
    </w:p>
    <w:p w14:paraId="0B7B1B79" w14:textId="77777777" w:rsidR="00364304" w:rsidRPr="00760569" w:rsidRDefault="00364304" w:rsidP="00364304">
      <w:r w:rsidRPr="00760569">
        <w:t>Подобрать</w:t>
      </w:r>
    </w:p>
    <w:p w14:paraId="0CD9B3F2" w14:textId="77777777" w:rsidR="00364304" w:rsidRPr="00760569" w:rsidRDefault="00364304" w:rsidP="00364304">
      <w:r w:rsidRPr="00760569">
        <w:t>Влияет ли непрерывный стаж на пенсию в 2026 году</w:t>
      </w:r>
    </w:p>
    <w:p w14:paraId="16D90D3A" w14:textId="77777777" w:rsidR="00364304" w:rsidRPr="00760569" w:rsidRDefault="00364304" w:rsidP="00364304">
      <w:r w:rsidRPr="00760569">
        <w:t>Непрерывность трудового стажа для будущей страховой пенсии значения не имеет . В 2026 году :</w:t>
      </w:r>
    </w:p>
    <w:p w14:paraId="1FDD3A65" w14:textId="77777777" w:rsidR="00364304" w:rsidRPr="00760569" w:rsidRDefault="00364304" w:rsidP="00364304">
      <w:r w:rsidRPr="00760569">
        <w:t>•</w:t>
      </w:r>
      <w:r w:rsidRPr="00760569">
        <w:tab/>
        <w:t xml:space="preserve"> от 15 лет страхового стажа;</w:t>
      </w:r>
    </w:p>
    <w:p w14:paraId="051603BF" w14:textId="77777777" w:rsidR="00364304" w:rsidRPr="00760569" w:rsidRDefault="00364304" w:rsidP="00364304">
      <w:r w:rsidRPr="00760569">
        <w:t>•</w:t>
      </w:r>
      <w:r w:rsidRPr="00760569">
        <w:tab/>
        <w:t xml:space="preserve"> от 30 индивидуальных пенсионных коэффициентов (ИПК);</w:t>
      </w:r>
    </w:p>
    <w:p w14:paraId="389A5BB4" w14:textId="77777777" w:rsidR="00364304" w:rsidRPr="00760569" w:rsidRDefault="00364304" w:rsidP="00364304">
      <w:r w:rsidRPr="00760569">
        <w:t>•</w:t>
      </w:r>
      <w:r w:rsidRPr="00760569">
        <w:tab/>
        <w:t xml:space="preserve"> пенсионный возраст.</w:t>
      </w:r>
    </w:p>
    <w:p w14:paraId="14BCCD67" w14:textId="77777777" w:rsidR="00364304" w:rsidRPr="00760569" w:rsidRDefault="00364304" w:rsidP="00364304">
      <w:r w:rsidRPr="00760569">
        <w:t>Отработали вы 15 лет подряд или с длительными перерывами в трудовой деятельности - неважно. Но перерыв может повлиять на размер будущей пенсии и то, выйдете ли вы на нее после достижения пенсионного возраста. Если вы не накопили нужные стаж или баллы, их придется докупать или работать дольше.</w:t>
      </w:r>
    </w:p>
    <w:p w14:paraId="2A20A70F" w14:textId="77777777" w:rsidR="00364304" w:rsidRPr="00760569" w:rsidRDefault="00364304" w:rsidP="00364304">
      <w:r w:rsidRPr="00760569">
        <w:t>Перерыв в работе не обнуляет уже заработанный стаж, но в это время человек обычно не получает новые пенсионные баллы. Если хочется дополнительно формировать деньги на будущее независимо от занятости, можно рассмотреть программу долгосрочных сбережений.</w:t>
      </w:r>
    </w:p>
    <w:p w14:paraId="666A11B5" w14:textId="77777777" w:rsidR="00364304" w:rsidRPr="00760569" w:rsidRDefault="00364304" w:rsidP="00364304">
      <w:r w:rsidRPr="00760569">
        <w:t>Где непрерывный стаж все-таки имеет значение</w:t>
      </w:r>
    </w:p>
    <w:p w14:paraId="0E3644F1" w14:textId="77777777" w:rsidR="00364304" w:rsidRPr="00760569" w:rsidRDefault="00364304" w:rsidP="00364304">
      <w:r w:rsidRPr="00760569">
        <w:t>Полностью из законодательства понятие непрерывного стажа не исчезло. Оно встречается в специальных правилах для отдельных работников, выплат и социальных гарантий.</w:t>
      </w:r>
    </w:p>
    <w:p w14:paraId="52FF9283" w14:textId="77777777" w:rsidR="00364304" w:rsidRPr="00760569" w:rsidRDefault="00364304" w:rsidP="00364304">
      <w:r w:rsidRPr="00760569">
        <w:t>Например, общий трудовой и непрерывный стаж сохраняют в случаях приостановления трудового договора на время военной службы .</w:t>
      </w:r>
    </w:p>
    <w:p w14:paraId="31A497F0" w14:textId="77777777" w:rsidR="00364304" w:rsidRPr="00760569" w:rsidRDefault="00364304" w:rsidP="00364304">
      <w:r w:rsidRPr="00760569">
        <w:lastRenderedPageBreak/>
        <w:t>Работодатель может ввести надбавки за непрерывный стаж в своей организации. Роструд приводит такую выплату как один из возможных видов материального стимулирования.</w:t>
      </w:r>
    </w:p>
    <w:p w14:paraId="12659EB1" w14:textId="77777777" w:rsidR="00364304" w:rsidRPr="00760569" w:rsidRDefault="00364304" w:rsidP="00364304">
      <w:r w:rsidRPr="00760569">
        <w:t>Свои правила могут действовать и для отдельных организаций и работников. Причем стаж работы по профессии, выслуга лет и непрерывный стаж - здесь не одно и то же. Например, для пенсии федеральных госслужащих учитывают именно стаж государственной службы - нужно 20 лет такого стажа.</w:t>
      </w:r>
    </w:p>
    <w:p w14:paraId="5F85B13C" w14:textId="77777777" w:rsidR="00364304" w:rsidRPr="00760569" w:rsidRDefault="00364304" w:rsidP="00364304">
      <w:r w:rsidRPr="00760569">
        <w:t>Поэтому ответ на вопрос, сколько лет должен быть непрерывный стаж, зависит от того, для чего он нужен. Если речь именно о пенсии, следить нужно не за количеством дней между увольнением и трудоустройством, а за периодами, которые вошли в страховой стаж. Проверить их можно в выписке из индивидуального лицевого счета.</w:t>
      </w:r>
    </w:p>
    <w:p w14:paraId="26ED28D5" w14:textId="77777777" w:rsidR="00364304" w:rsidRPr="00760569" w:rsidRDefault="00364304" w:rsidP="00364304">
      <w:r w:rsidRPr="00760569">
        <w:t>Непрерывный стаж: главное</w:t>
      </w:r>
    </w:p>
    <w:p w14:paraId="73444BA4" w14:textId="77777777" w:rsidR="00364304" w:rsidRPr="00760569" w:rsidRDefault="00364304" w:rsidP="00364304">
      <w:r w:rsidRPr="00760569">
        <w:t>•</w:t>
      </w:r>
      <w:r w:rsidRPr="00760569">
        <w:tab/>
        <w:t xml:space="preserve"> После увольнения страховой стаж не сгорает, даже если человек долго не устраивается на новую работу.</w:t>
      </w:r>
    </w:p>
    <w:p w14:paraId="1E16D1BC" w14:textId="77777777" w:rsidR="00364304" w:rsidRPr="00760569" w:rsidRDefault="00364304" w:rsidP="00364304">
      <w:r w:rsidRPr="00760569">
        <w:t>•</w:t>
      </w:r>
      <w:r w:rsidRPr="00760569">
        <w:tab/>
        <w:t xml:space="preserve"> Правила о том, что новое место нужно найти за месяц или другой установленный срок, относятся к прежней системе непрерывного трудового стажа.</w:t>
      </w:r>
    </w:p>
    <w:p w14:paraId="6C78D636" w14:textId="77777777" w:rsidR="00364304" w:rsidRPr="00760569" w:rsidRDefault="00364304" w:rsidP="00364304">
      <w:r w:rsidRPr="00760569">
        <w:t>•</w:t>
      </w:r>
      <w:r w:rsidRPr="00760569">
        <w:tab/>
        <w:t xml:space="preserve"> Для обычной страховой пенсии по старости в 2026 году правила о непрерывности стажа не действуют.</w:t>
      </w:r>
    </w:p>
    <w:p w14:paraId="72BEC94E" w14:textId="77777777" w:rsidR="00364304" w:rsidRPr="00760569" w:rsidRDefault="00364304" w:rsidP="00364304">
      <w:r w:rsidRPr="00760569">
        <w:t>•</w:t>
      </w:r>
      <w:r w:rsidRPr="00760569">
        <w:tab/>
        <w:t xml:space="preserve"> Накопленные периоды страхового стажа после увольнения сохраняются.</w:t>
      </w:r>
    </w:p>
    <w:p w14:paraId="1C3DA090" w14:textId="77777777" w:rsidR="00364304" w:rsidRPr="00760569" w:rsidRDefault="00364304" w:rsidP="00364304">
      <w:r w:rsidRPr="00760569">
        <w:t>•</w:t>
      </w:r>
      <w:r w:rsidRPr="00760569">
        <w:tab/>
        <w:t xml:space="preserve"> Универсального срока, в течение которого нужно найти новую работу ради пенсии, нет.</w:t>
      </w:r>
    </w:p>
    <w:p w14:paraId="03456518" w14:textId="77777777" w:rsidR="00364304" w:rsidRPr="00760569" w:rsidRDefault="00364304" w:rsidP="00364304">
      <w:r w:rsidRPr="00760569">
        <w:t>•</w:t>
      </w:r>
      <w:r w:rsidRPr="00760569">
        <w:tab/>
        <w:t xml:space="preserve"> Обычный период без работы не увеличивает страховой стаж.</w:t>
      </w:r>
    </w:p>
    <w:p w14:paraId="184406B7" w14:textId="77777777" w:rsidR="00364304" w:rsidRPr="00760569" w:rsidRDefault="00364304" w:rsidP="00364304">
      <w:r w:rsidRPr="00760569">
        <w:t>•</w:t>
      </w:r>
      <w:r w:rsidRPr="00760569">
        <w:tab/>
        <w:t xml:space="preserve"> Некоторые социально значимые периоды без работы закон позволяет включить в страховой стаж.</w:t>
      </w:r>
    </w:p>
    <w:p w14:paraId="04C2486B" w14:textId="77777777" w:rsidR="00364304" w:rsidRPr="00760569" w:rsidRDefault="00364304" w:rsidP="00364304">
      <w:r w:rsidRPr="00760569">
        <w:t>•</w:t>
      </w:r>
      <w:r w:rsidRPr="00760569">
        <w:tab/>
        <w:t xml:space="preserve"> Для страховой пенсии по старости в 2026 году нужны минимум 15 лет страхового стажа и 30 ИПК.</w:t>
      </w:r>
    </w:p>
    <w:p w14:paraId="2C60E240" w14:textId="77777777" w:rsidR="00364304" w:rsidRPr="00760569" w:rsidRDefault="00364304" w:rsidP="00364304">
      <w:r w:rsidRPr="00760569">
        <w:t>•</w:t>
      </w:r>
      <w:r w:rsidRPr="00760569">
        <w:tab/>
        <w:t xml:space="preserve"> Специальные правила о непрерывности действуют для отдельных профессий, служб и выплат.</w:t>
      </w:r>
    </w:p>
    <w:p w14:paraId="1BD47FA1" w14:textId="77777777" w:rsidR="00364304" w:rsidRPr="00760569" w:rsidRDefault="00364304" w:rsidP="00364304">
      <w:r w:rsidRPr="00760569">
        <w:t>•</w:t>
      </w:r>
      <w:r w:rsidRPr="00760569">
        <w:tab/>
        <w:t xml:space="preserve"> При подготовке к пенсии важно следить не за количеством дней между увольнением и новой работой, а за тем, все ли периоды работы отражены на индивидуальном лицевом счете.</w:t>
      </w:r>
    </w:p>
    <w:p w14:paraId="4230F6D0" w14:textId="77777777" w:rsidR="00364304" w:rsidRPr="00760569" w:rsidRDefault="00364304" w:rsidP="00364304">
      <w:r w:rsidRPr="00760569">
        <w:t>•</w:t>
      </w:r>
      <w:r w:rsidRPr="00760569">
        <w:tab/>
        <w:t xml:space="preserve"> Стаж и количество пенсионных коэффициентов можно проверить в выписке из ИЛС через «Госуслуги».  </w:t>
      </w:r>
    </w:p>
    <w:p w14:paraId="5E55419C" w14:textId="64EEFCDB" w:rsidR="00364304" w:rsidRPr="00760569" w:rsidRDefault="00A1040D" w:rsidP="00364304">
      <w:hyperlink r:id="rId31" w:history="1">
        <w:r w:rsidR="00364304" w:rsidRPr="00BF3584">
          <w:rPr>
            <w:rStyle w:val="a3"/>
            <w:lang w:val="en-US"/>
          </w:rPr>
          <w:t>https</w:t>
        </w:r>
        <w:r w:rsidR="00364304" w:rsidRPr="00760569">
          <w:rPr>
            <w:rStyle w:val="a3"/>
          </w:rPr>
          <w:t>://</w:t>
        </w:r>
        <w:r w:rsidR="00364304" w:rsidRPr="00BF3584">
          <w:rPr>
            <w:rStyle w:val="a3"/>
            <w:lang w:val="en-US"/>
          </w:rPr>
          <w:t>www</w:t>
        </w:r>
        <w:r w:rsidR="00364304" w:rsidRPr="00760569">
          <w:rPr>
            <w:rStyle w:val="a3"/>
          </w:rPr>
          <w:t>.</w:t>
        </w:r>
        <w:r w:rsidR="00364304" w:rsidRPr="00BF3584">
          <w:rPr>
            <w:rStyle w:val="a3"/>
            <w:lang w:val="en-US"/>
          </w:rPr>
          <w:t>banki</w:t>
        </w:r>
        <w:r w:rsidR="00364304" w:rsidRPr="00760569">
          <w:rPr>
            <w:rStyle w:val="a3"/>
          </w:rPr>
          <w:t>.</w:t>
        </w:r>
        <w:r w:rsidR="00364304" w:rsidRPr="00BF3584">
          <w:rPr>
            <w:rStyle w:val="a3"/>
            <w:lang w:val="en-US"/>
          </w:rPr>
          <w:t>ru</w:t>
        </w:r>
        <w:r w:rsidR="00364304" w:rsidRPr="00760569">
          <w:rPr>
            <w:rStyle w:val="a3"/>
          </w:rPr>
          <w:t>/</w:t>
        </w:r>
        <w:r w:rsidR="00364304" w:rsidRPr="00BF3584">
          <w:rPr>
            <w:rStyle w:val="a3"/>
            <w:lang w:val="en-US"/>
          </w:rPr>
          <w:t>news</w:t>
        </w:r>
        <w:r w:rsidR="00364304" w:rsidRPr="00760569">
          <w:rPr>
            <w:rStyle w:val="a3"/>
          </w:rPr>
          <w:t>/</w:t>
        </w:r>
        <w:r w:rsidR="00364304" w:rsidRPr="00BF3584">
          <w:rPr>
            <w:rStyle w:val="a3"/>
            <w:lang w:val="en-US"/>
          </w:rPr>
          <w:t>daytheme</w:t>
        </w:r>
        <w:r w:rsidR="00364304" w:rsidRPr="00760569">
          <w:rPr>
            <w:rStyle w:val="a3"/>
          </w:rPr>
          <w:t>/?</w:t>
        </w:r>
        <w:r w:rsidR="00364304" w:rsidRPr="00BF3584">
          <w:rPr>
            <w:rStyle w:val="a3"/>
            <w:lang w:val="en-US"/>
          </w:rPr>
          <w:t>id</w:t>
        </w:r>
        <w:r w:rsidR="00364304" w:rsidRPr="00760569">
          <w:rPr>
            <w:rStyle w:val="a3"/>
          </w:rPr>
          <w:t>=11027051</w:t>
        </w:r>
      </w:hyperlink>
      <w:r w:rsidR="00364304" w:rsidRPr="00760569">
        <w:t xml:space="preserve"> </w:t>
      </w:r>
    </w:p>
    <w:p w14:paraId="473038C6" w14:textId="77777777" w:rsidR="002D25F5" w:rsidRPr="00E873DC" w:rsidRDefault="002D25F5" w:rsidP="002D25F5">
      <w:pPr>
        <w:pStyle w:val="2"/>
      </w:pPr>
      <w:bookmarkStart w:id="96" w:name="_Toc239318572"/>
      <w:r w:rsidRPr="00E873DC">
        <w:lastRenderedPageBreak/>
        <w:t>Юга.ру, 02.09.2026, Как получить пенсионные накопления одной суммой: инструкция для тех, кто родился до 1966 года</w:t>
      </w:r>
      <w:bookmarkEnd w:id="96"/>
    </w:p>
    <w:p w14:paraId="1FFEEE55" w14:textId="77777777" w:rsidR="002D25F5" w:rsidRPr="00E873DC" w:rsidRDefault="002D25F5" w:rsidP="00B978AA">
      <w:pPr>
        <w:pStyle w:val="3"/>
      </w:pPr>
      <w:bookmarkStart w:id="97" w:name="_Toc239318573"/>
      <w:r w:rsidRPr="00E873DC">
        <w:t>В сентябре 2026 года некоторым россиянам стоит проверить состояние своих пенсионных счетов. На них могли сохраниться накопления, сформированные еще в начале двухтысячных за счет взносов работодателей. Это касается прежде всего мужчин 1953–1966 годов рождения и женщин 1957–1966 годов, за которых отчисления на накопительную часть пенсии делались в 2002–2004 годах.</w:t>
      </w:r>
      <w:bookmarkEnd w:id="97"/>
    </w:p>
    <w:p w14:paraId="1209E3A9" w14:textId="77777777" w:rsidR="002D25F5" w:rsidRPr="00E873DC" w:rsidRDefault="002D25F5" w:rsidP="002D25F5">
      <w:r w:rsidRPr="00E873DC">
        <w:t>Право не приходит само</w:t>
      </w:r>
    </w:p>
    <w:p w14:paraId="206F8763" w14:textId="77777777" w:rsidR="002D25F5" w:rsidRPr="00E873DC" w:rsidRDefault="002D25F5" w:rsidP="002D25F5">
      <w:r w:rsidRPr="00E873DC">
        <w:t>Наличие накоплений не означает автоматическую выплату. Нужно достичь возраста, дающего право на накопительную пенсию, и подать заявление. Для части граждан это уже актуально, остальным стоит заранее выяснить, есть ли средства на счете и кто ими управляет.</w:t>
      </w:r>
    </w:p>
    <w:p w14:paraId="71A9B542" w14:textId="77777777" w:rsidR="002D25F5" w:rsidRPr="00E873DC" w:rsidRDefault="002D25F5" w:rsidP="002D25F5">
      <w:r w:rsidRPr="00E873DC">
        <w:t>С 2026 года накопления выплачиваются единовременно, если расчетная ежемесячная накопительная пенсия составляет менее десяти процентов федерального прожиточного минимума пенсионера. В нынешнем году минимум равен 16 288 рублям, соответственно порог — 1628,80 рубля в месяц.</w:t>
      </w:r>
    </w:p>
    <w:p w14:paraId="169B8C15" w14:textId="77777777" w:rsidR="002D25F5" w:rsidRPr="00E873DC" w:rsidRDefault="002D25F5" w:rsidP="002D25F5">
      <w:r w:rsidRPr="00E873DC">
        <w:t>При ожидаемом периоде выплаты в двести семьдесят месяцев ориентировочный предел для разовой выплаты составляет около 439 776 рублей. Если накоплений меньше, фонд перечисляет всё сразу. При остатке в тридцать или сто тысяч рублей назначать крошечную ежемесячную прибавку на десятилетия не будут — деньги отдадут одним платежом.</w:t>
      </w:r>
    </w:p>
    <w:p w14:paraId="6859B2B4" w14:textId="77777777" w:rsidR="002D25F5" w:rsidRPr="00E873DC" w:rsidRDefault="002D25F5" w:rsidP="002D25F5">
      <w:r w:rsidRPr="00E873DC">
        <w:t>Распространенные оценки накоплений в пять–пятьдесят тысяч рублей не являются гарантией. Итоговая сумма зависит от официальной зарплаты, продолжительности работы в период формирования накоплений, инвестиционного дохода и того, переводились ли средства между фондами.</w:t>
      </w:r>
    </w:p>
    <w:p w14:paraId="5429A29E" w14:textId="77777777" w:rsidR="002D25F5" w:rsidRPr="00E873DC" w:rsidRDefault="002D25F5" w:rsidP="002D25F5">
      <w:r w:rsidRPr="00E873DC">
        <w:t>Как проверить счет</w:t>
      </w:r>
    </w:p>
    <w:p w14:paraId="5C507192" w14:textId="2FA61BAC" w:rsidR="002D25F5" w:rsidRPr="00E873DC" w:rsidRDefault="002D25F5" w:rsidP="002D25F5">
      <w:r w:rsidRPr="00E873DC">
        <w:t xml:space="preserve">Сделать это можно дистанционно. На портале </w:t>
      </w:r>
      <w:r w:rsidR="009A1187">
        <w:t>«</w:t>
      </w:r>
      <w:r w:rsidRPr="00E873DC">
        <w:t>Госуслуги</w:t>
      </w:r>
      <w:r w:rsidR="009A1187">
        <w:t>»</w:t>
      </w:r>
      <w:r w:rsidRPr="00E873DC">
        <w:t xml:space="preserve"> закажите выписку </w:t>
      </w:r>
      <w:r w:rsidR="009A1187">
        <w:t>«</w:t>
      </w:r>
      <w:r w:rsidRPr="00E873DC">
        <w:t>Извещение о состоянии лицевого счета в СФР</w:t>
      </w:r>
      <w:r w:rsidR="009A1187">
        <w:t>»</w:t>
      </w:r>
      <w:r w:rsidRPr="00E873DC">
        <w:t>. В разделе о пенсионных накоплениях будет указана сумма и страховщик, управляющий средствами.</w:t>
      </w:r>
    </w:p>
    <w:p w14:paraId="1521D6A4" w14:textId="77777777" w:rsidR="002D25F5" w:rsidRPr="00E873DC" w:rsidRDefault="002D25F5" w:rsidP="002D25F5">
      <w:r w:rsidRPr="00E873DC">
        <w:t>Те же данные доступны через личный кабинет Социального фонда. Важно не путать пенсионные баллы с накоплениями: ИПК влияют на размер страховой пенсии, а накопления — это отдельная часть, которую в ряде случаев можно получить единовременно.</w:t>
      </w:r>
    </w:p>
    <w:p w14:paraId="4E341AEF" w14:textId="77777777" w:rsidR="002D25F5" w:rsidRPr="00E873DC" w:rsidRDefault="002D25F5" w:rsidP="002D25F5">
      <w:r w:rsidRPr="00E873DC">
        <w:t>Куда обращаться за выплатой</w:t>
      </w:r>
    </w:p>
    <w:p w14:paraId="3FFA15FF" w14:textId="70928508" w:rsidR="002D25F5" w:rsidRPr="00E873DC" w:rsidRDefault="002D25F5" w:rsidP="002D25F5">
      <w:r w:rsidRPr="00E873DC">
        <w:t xml:space="preserve">Если накопления находятся в Социальном фонде России, заявление подается через </w:t>
      </w:r>
      <w:r w:rsidR="009A1187">
        <w:t>«</w:t>
      </w:r>
      <w:r w:rsidRPr="00E873DC">
        <w:t>Госуслуги</w:t>
      </w:r>
      <w:r w:rsidR="009A1187">
        <w:t>»</w:t>
      </w:r>
      <w:r w:rsidRPr="00E873DC">
        <w:t>, личный кабинет СФР, МФЦ или лично в клиентской службе.</w:t>
      </w:r>
    </w:p>
    <w:p w14:paraId="782AA2F0" w14:textId="77777777" w:rsidR="002D25F5" w:rsidRPr="00E873DC" w:rsidRDefault="002D25F5" w:rsidP="002D25F5">
      <w:r w:rsidRPr="00E873DC">
        <w:t>Если страховщиком выступает негосударственный пенсионный фонд, обращаться нужно именно туда — через сайт НПФ, личный кабинет или офис. СФР не выплачивает средства, которыми управляет негосударственный фонд.</w:t>
      </w:r>
    </w:p>
    <w:p w14:paraId="16B9C016" w14:textId="77777777" w:rsidR="002D25F5" w:rsidRPr="00E873DC" w:rsidRDefault="002D25F5" w:rsidP="002D25F5">
      <w:r w:rsidRPr="00E873DC">
        <w:lastRenderedPageBreak/>
        <w:t>Выплата не автоматическая. После подачи заявления фонд проверит право, рассчитает предполагаемый размер ежемесячной накопительной пенсии и определит, можно ли перечислить деньги одной суммой.</w:t>
      </w:r>
    </w:p>
    <w:p w14:paraId="6F0AB8DF" w14:textId="77777777" w:rsidR="002D25F5" w:rsidRPr="00E873DC" w:rsidRDefault="002D25F5" w:rsidP="002D25F5">
      <w:r w:rsidRPr="00E873DC">
        <w:t>В каких случаях откажут</w:t>
      </w:r>
    </w:p>
    <w:p w14:paraId="09633BA6" w14:textId="77777777" w:rsidR="002D25F5" w:rsidRPr="00E873DC" w:rsidRDefault="002D25F5" w:rsidP="002D25F5">
      <w:r w:rsidRPr="00E873DC">
        <w:t>Если расчетная ежемесячная сумма превышает порог, всю сумму сразу не перечислят — назначат накопительную пенсию или другой законный вариант. Отказ также вероятен, когда накоплений нет, заявление подано не тому страховщику, право не подтверждено, в документах ошибки или средства уже выплачены ранее.</w:t>
      </w:r>
    </w:p>
    <w:p w14:paraId="3EF413DD" w14:textId="77777777" w:rsidR="002D25F5" w:rsidRPr="00E873DC" w:rsidRDefault="002D25F5" w:rsidP="002D25F5">
      <w:r w:rsidRPr="00E873DC">
        <w:t>Перед обращением запросите выписку и проверьте реквизиты. Это сэкономит время и убережет от повторных визитов.</w:t>
      </w:r>
    </w:p>
    <w:p w14:paraId="34AAE6D8" w14:textId="77777777" w:rsidR="002D25F5" w:rsidRPr="00E873DC" w:rsidRDefault="002D25F5" w:rsidP="002D25F5">
      <w:r w:rsidRPr="00E873DC">
        <w:t>Осторожно: мошенники</w:t>
      </w:r>
    </w:p>
    <w:p w14:paraId="1B66B2FB" w14:textId="5DD5DF60" w:rsidR="002D25F5" w:rsidRPr="00E873DC" w:rsidRDefault="002D25F5" w:rsidP="002D25F5">
      <w:r w:rsidRPr="00E873DC">
        <w:t xml:space="preserve">Новости о пенсионных накоплениях активно используют злоумышленники. Никогда не сообщайте неизвестным данные карты, коды из СМС и пароль от </w:t>
      </w:r>
      <w:r w:rsidR="009A1187">
        <w:t>«</w:t>
      </w:r>
      <w:r w:rsidRPr="00E873DC">
        <w:t>Госуслуг</w:t>
      </w:r>
      <w:r w:rsidR="009A1187">
        <w:t>»</w:t>
      </w:r>
      <w:r w:rsidRPr="00E873DC">
        <w:t>. Сотрудники фондов не запрашивают такую информацию.</w:t>
      </w:r>
    </w:p>
    <w:p w14:paraId="4DECF7BD" w14:textId="77777777" w:rsidR="002D25F5" w:rsidRPr="00E873DC" w:rsidRDefault="002D25F5" w:rsidP="002D25F5">
      <w:r w:rsidRPr="00E873DC">
        <w:t>Главное</w:t>
      </w:r>
    </w:p>
    <w:p w14:paraId="16E8DC1D" w14:textId="77777777" w:rsidR="002D25F5" w:rsidRPr="00E873DC" w:rsidRDefault="002D25F5" w:rsidP="002D25F5">
      <w:r w:rsidRPr="00E873DC">
        <w:t>Не ждите автоматического перевода. Лучше самостоятельно проверить лицевой счет, определить фонд-страховщик и подать заявление именно туда.</w:t>
      </w:r>
    </w:p>
    <w:p w14:paraId="7E50FED3" w14:textId="58E15B06" w:rsidR="002D25F5" w:rsidRPr="00E873DC" w:rsidRDefault="002D25F5" w:rsidP="002D25F5">
      <w:r w:rsidRPr="00E873DC">
        <w:t xml:space="preserve">Это не новая </w:t>
      </w:r>
      <w:r w:rsidR="009A1187">
        <w:t>«</w:t>
      </w:r>
      <w:r w:rsidRPr="00E873DC">
        <w:t>сентябрьская выплата всем, кто родился до 1966 года</w:t>
      </w:r>
      <w:r w:rsidR="009A1187">
        <w:t>»</w:t>
      </w:r>
      <w:r w:rsidRPr="00E873DC">
        <w:t>. Деньги получат только те, у кого действительно сформированы накопления и соблюдены условия для их назначения. Проверка занимает несколько минут, а результат может оказаться приятным сюрпризом.</w:t>
      </w:r>
    </w:p>
    <w:p w14:paraId="73D18A4C" w14:textId="52F5C668" w:rsidR="002D25F5" w:rsidRPr="00E873DC" w:rsidRDefault="00A1040D" w:rsidP="002D25F5">
      <w:hyperlink r:id="rId32" w:history="1">
        <w:r w:rsidR="002D25F5" w:rsidRPr="00E873DC">
          <w:rPr>
            <w:rStyle w:val="a3"/>
          </w:rPr>
          <w:t>https://bank.yuga.ru/newsfeed/amp/9177/</w:t>
        </w:r>
      </w:hyperlink>
      <w:r w:rsidR="002D25F5" w:rsidRPr="00E873DC">
        <w:t xml:space="preserve"> </w:t>
      </w:r>
    </w:p>
    <w:p w14:paraId="52E389C1" w14:textId="77777777" w:rsidR="002F3BCC" w:rsidRPr="00E873DC" w:rsidRDefault="002F3BCC" w:rsidP="002F3BCC">
      <w:pPr>
        <w:pStyle w:val="2"/>
      </w:pPr>
      <w:bookmarkStart w:id="98" w:name="_Toc239318574"/>
      <w:r w:rsidRPr="00E873DC">
        <w:t>Юга.ру, 02.09.2026, Пенсионеры смогут получать на 10 000 рублей больше: как законно сменить вид выплат в 2026 году и кто уже сейчас может подать заявление</w:t>
      </w:r>
      <w:bookmarkEnd w:id="98"/>
    </w:p>
    <w:p w14:paraId="7E28991C" w14:textId="77777777" w:rsidR="002F3BCC" w:rsidRPr="00E873DC" w:rsidRDefault="002F3BCC" w:rsidP="00B978AA">
      <w:pPr>
        <w:pStyle w:val="3"/>
      </w:pPr>
      <w:bookmarkStart w:id="99" w:name="_Toc239318575"/>
      <w:r w:rsidRPr="00E873DC">
        <w:t>Разница между двумя видами пенсий в России настолько существенна, что иногда напоминает лотерею, в которой многие даже не пытаются участвовать.</w:t>
      </w:r>
      <w:bookmarkEnd w:id="99"/>
    </w:p>
    <w:p w14:paraId="7686CBDE" w14:textId="77777777" w:rsidR="002F3BCC" w:rsidRPr="00E873DC" w:rsidRDefault="002F3BCC" w:rsidP="002F3BCC">
      <w:r w:rsidRPr="00E873DC">
        <w:t>Средняя социальная пенсия — около 16 600 рублей. Средняя страховая по старости — больше 27 000. Разрыв превышает 10 000 ежемесячно, но тысячи граждан продолжают довольствоваться меньшим, хотя имеют реальный шанс перейти на более высокую выплату.</w:t>
      </w:r>
    </w:p>
    <w:p w14:paraId="2C47F7DD" w14:textId="77777777" w:rsidR="002F3BCC" w:rsidRPr="00E873DC" w:rsidRDefault="002F3BCC" w:rsidP="002F3BCC">
      <w:r w:rsidRPr="00E873DC">
        <w:t>Эксперт по пенсионному законодательству Иван Березовский объяснил ИА PrimaMedia, кто в 2026 году может осуществить такой переход и что для этого требуется.</w:t>
      </w:r>
    </w:p>
    <w:p w14:paraId="5FFCA8A2" w14:textId="77777777" w:rsidR="002F3BCC" w:rsidRPr="00E873DC" w:rsidRDefault="002F3BCC" w:rsidP="002F3BCC">
      <w:r w:rsidRPr="00E873DC">
        <w:t>Почему вообще возникает такая разница</w:t>
      </w:r>
    </w:p>
    <w:p w14:paraId="7ADE3666" w14:textId="77777777" w:rsidR="002F3BCC" w:rsidRPr="00E873DC" w:rsidRDefault="002F3BCC" w:rsidP="002F3BCC">
      <w:r w:rsidRPr="00E873DC">
        <w:t>Социальная пенсия по старости — это, по сути, страховка для тех, кто не смог накопить достаточно трудового стажа или пенсионных баллов. Ее назначают позже страховой и в меньшем размере. Сейчас социальную пенсию получают женщины с 64 лет и мужчины с 69 лет.</w:t>
      </w:r>
    </w:p>
    <w:p w14:paraId="39D9E84F" w14:textId="77777777" w:rsidR="002F3BCC" w:rsidRPr="00E873DC" w:rsidRDefault="002F3BCC" w:rsidP="002F3BCC">
      <w:r w:rsidRPr="00E873DC">
        <w:lastRenderedPageBreak/>
        <w:t>Страховая пенсия — результат официальной работы, взносов и накопленных коэффициентов. Логика простая: больше отчислений — выше выплата. Но вот что важно: если человек после назначения социальной пенсии продолжает трудиться, его положение меняется. Он накапливает недостающие баллы и стаж, и однажды у него появляется право требовать перерасчет.</w:t>
      </w:r>
    </w:p>
    <w:p w14:paraId="77B1DEE9" w14:textId="77777777" w:rsidR="002F3BCC" w:rsidRPr="00E873DC" w:rsidRDefault="002F3BCC" w:rsidP="002F3BCC">
      <w:r w:rsidRPr="00E873DC">
        <w:t>Что нужно для перехода в 2026 году</w:t>
      </w:r>
    </w:p>
    <w:p w14:paraId="7DC18408" w14:textId="77777777" w:rsidR="002F3BCC" w:rsidRPr="00E873DC" w:rsidRDefault="002F3BCC" w:rsidP="002F3BCC">
      <w:r w:rsidRPr="00E873DC">
        <w:t>Условия для назначения страховой пенсии по старости в следующем году остаются жесткими, но понятными:</w:t>
      </w:r>
    </w:p>
    <w:p w14:paraId="03F31C9F" w14:textId="77777777" w:rsidR="002F3BCC" w:rsidRPr="00E873DC" w:rsidRDefault="002F3BCC" w:rsidP="002F3BCC">
      <w:r w:rsidRPr="00E873DC">
        <w:t>Стаж — не менее 15 лет страхового стажа.</w:t>
      </w:r>
    </w:p>
    <w:p w14:paraId="209DC107" w14:textId="77777777" w:rsidR="002F3BCC" w:rsidRPr="00E873DC" w:rsidRDefault="002F3BCC" w:rsidP="002F3BCC">
      <w:r w:rsidRPr="00E873DC">
        <w:t>Баллы — минимум 30 индивидуальных пенсионных коэффициентов.</w:t>
      </w:r>
    </w:p>
    <w:p w14:paraId="5F02E509" w14:textId="77777777" w:rsidR="002F3BCC" w:rsidRPr="00E873DC" w:rsidRDefault="002F3BCC" w:rsidP="002F3BCC">
      <w:r w:rsidRPr="00E873DC">
        <w:t>Если оба показателя достигнуты, можно подавать заявление в Социальный фонд. Разница в выплатах после одобрения составит в среднем те самые 10 000 рублей ежемесячно.</w:t>
      </w:r>
    </w:p>
    <w:p w14:paraId="0D196CA7" w14:textId="77777777" w:rsidR="002F3BCC" w:rsidRPr="00E873DC" w:rsidRDefault="002F3BCC" w:rsidP="002F3BCC">
      <w:r w:rsidRPr="00E873DC">
        <w:t>Как добрать стаж и баллы без официальной работы</w:t>
      </w:r>
    </w:p>
    <w:p w14:paraId="236A091A" w14:textId="77777777" w:rsidR="002F3BCC" w:rsidRPr="00E873DC" w:rsidRDefault="002F3BCC" w:rsidP="002F3BCC">
      <w:r w:rsidRPr="00E873DC">
        <w:t>Не обязательно устраиваться на работу, чтобы формировать пенсионные права. Закон разрешает делать добровольные взносы на обязательное пенсионное страхование. Это легальный механизм, который подходит тем, кто работает неофициально, занимается частной практикой или просто хочет ускорить переход.</w:t>
      </w:r>
    </w:p>
    <w:p w14:paraId="35EBFA65" w14:textId="77777777" w:rsidR="002F3BCC" w:rsidRPr="00E873DC" w:rsidRDefault="002F3BCC" w:rsidP="002F3BCC">
      <w:r w:rsidRPr="00E873DC">
        <w:t>Цифры на 2025 год:</w:t>
      </w:r>
    </w:p>
    <w:p w14:paraId="38F1C743" w14:textId="77777777" w:rsidR="002F3BCC" w:rsidRPr="00E873DC" w:rsidRDefault="002F3BCC" w:rsidP="002F3BCC">
      <w:r w:rsidRPr="00E873DC">
        <w:t>Минимальный добровольный взнос — около 71 500 рублей за полный расчётный период.</w:t>
      </w:r>
    </w:p>
    <w:p w14:paraId="2E7635A0" w14:textId="77777777" w:rsidR="002F3BCC" w:rsidRPr="00E873DC" w:rsidRDefault="002F3BCC" w:rsidP="002F3BCC">
      <w:r w:rsidRPr="00E873DC">
        <w:t>За эту сумму зачислят 1 год стажа и начислят баллы.</w:t>
      </w:r>
    </w:p>
    <w:p w14:paraId="07F3FE44" w14:textId="77777777" w:rsidR="002F3BCC" w:rsidRPr="00E873DC" w:rsidRDefault="002F3BCC" w:rsidP="002F3BCC">
      <w:r w:rsidRPr="00E873DC">
        <w:t>Максимальный взнос — 572 000 рублей.</w:t>
      </w:r>
    </w:p>
    <w:p w14:paraId="366E2097" w14:textId="77777777" w:rsidR="002F3BCC" w:rsidRPr="00E873DC" w:rsidRDefault="002F3BCC" w:rsidP="002F3BCC">
      <w:r w:rsidRPr="00E873DC">
        <w:t>Максимальное количество баллов за год — 8.</w:t>
      </w:r>
    </w:p>
    <w:p w14:paraId="39E508F0" w14:textId="77777777" w:rsidR="002F3BCC" w:rsidRPr="00E873DC" w:rsidRDefault="002F3BCC" w:rsidP="002F3BCC">
      <w:r w:rsidRPr="00E873DC">
        <w:t>Схема не хитрая: заплатил — получил зачет. Но важно понимать, что одного желания перейти на страховую пенсию недостаточно. Сначала нужно формально приобрести право на нее.</w:t>
      </w:r>
    </w:p>
    <w:p w14:paraId="2294AEFD" w14:textId="77777777" w:rsidR="002F3BCC" w:rsidRPr="00E873DC" w:rsidRDefault="002F3BCC" w:rsidP="002F3BCC">
      <w:r w:rsidRPr="00E873DC">
        <w:t>Что подчеркивает эксперт</w:t>
      </w:r>
    </w:p>
    <w:p w14:paraId="3D09E48C" w14:textId="77777777" w:rsidR="002F3BCC" w:rsidRPr="00E873DC" w:rsidRDefault="002F3BCC" w:rsidP="002F3BCC">
      <w:r w:rsidRPr="00E873DC">
        <w:t>Березовский акцентирует внимание на том, что заявление без выполнения условий не работает. Социальный фонд рассматривает переход только при наличии полного пакета оснований: возраст, стаж, баллы. Поэтому сначала — проверка лицевого счета, затем — восполнение пробелов, и только потом — обращение за новой выплатой.</w:t>
      </w:r>
    </w:p>
    <w:p w14:paraId="3F919105" w14:textId="77777777" w:rsidR="002F3BCC" w:rsidRPr="00E873DC" w:rsidRDefault="002F3BCC" w:rsidP="002F3BCC">
      <w:r w:rsidRPr="00E873DC">
        <w:t>Тем, кому не хватает буквально двух-трех лет стажа или нескольких коэффициентов, стоит всерьез рассмотреть добровольные взносы. Вложения окупаются: переплата в 10 000 рублей ежемесячно возвращает затраты меньше чем за год, а дальше идут чистые плюсы.</w:t>
      </w:r>
    </w:p>
    <w:p w14:paraId="4E755591" w14:textId="77777777" w:rsidR="002F3BCC" w:rsidRPr="00E873DC" w:rsidRDefault="002F3BCC" w:rsidP="002F3BCC">
      <w:r w:rsidRPr="00E873DC">
        <w:t>Короткий план действий</w:t>
      </w:r>
    </w:p>
    <w:p w14:paraId="066072F9" w14:textId="77777777" w:rsidR="002F3BCC" w:rsidRPr="00E873DC" w:rsidRDefault="002F3BCC" w:rsidP="002F3BCC">
      <w:r w:rsidRPr="00E873DC">
        <w:t>Закажите выписку из лицевого счета и проверьте, сколько стажа и баллов уже учтено.</w:t>
      </w:r>
    </w:p>
    <w:p w14:paraId="3D275F06" w14:textId="77777777" w:rsidR="002F3BCC" w:rsidRPr="00E873DC" w:rsidRDefault="002F3BCC" w:rsidP="002F3BCC">
      <w:r w:rsidRPr="00E873DC">
        <w:t>Посчитайте недостающее.</w:t>
      </w:r>
    </w:p>
    <w:p w14:paraId="2A75353C" w14:textId="77777777" w:rsidR="002F3BCC" w:rsidRPr="00E873DC" w:rsidRDefault="002F3BCC" w:rsidP="002F3BCC">
      <w:r w:rsidRPr="00E873DC">
        <w:t>Если пробелы небольшие — оформите добровольные взносы до конца текущего года.</w:t>
      </w:r>
    </w:p>
    <w:p w14:paraId="6D880048" w14:textId="77777777" w:rsidR="002F3BCC" w:rsidRPr="00E873DC" w:rsidRDefault="002F3BCC" w:rsidP="002F3BCC">
      <w:r w:rsidRPr="00E873DC">
        <w:lastRenderedPageBreak/>
        <w:t>После выполнения условий подайте заявление о переходе на страховую пенсию.</w:t>
      </w:r>
    </w:p>
    <w:p w14:paraId="157FC0EC" w14:textId="77777777" w:rsidR="002F3BCC" w:rsidRPr="00E873DC" w:rsidRDefault="002F3BCC" w:rsidP="002F3BCC">
      <w:r w:rsidRPr="00E873DC">
        <w:t>Получайте новую сумму уже со следующего месяца после одобрения.</w:t>
      </w:r>
    </w:p>
    <w:p w14:paraId="6118CD76" w14:textId="77777777" w:rsidR="002F3BCC" w:rsidRPr="00E873DC" w:rsidRDefault="002F3BCC" w:rsidP="002F3BCC">
      <w:r w:rsidRPr="00E873DC">
        <w:t>Возможность увеличить пенсию на 10 000 рублей существует, но она требует активных действий. Сидеть и ждать автоматического пересчета не стоит — система меняет вид выплаты только по заявлению и только при наличии оснований.</w:t>
      </w:r>
    </w:p>
    <w:p w14:paraId="10B478E8" w14:textId="41CFD37C" w:rsidR="0062602D" w:rsidRPr="00E873DC" w:rsidRDefault="00A1040D" w:rsidP="002F3BCC">
      <w:hyperlink r:id="rId33" w:history="1">
        <w:r w:rsidR="002F3BCC" w:rsidRPr="00E873DC">
          <w:rPr>
            <w:rStyle w:val="a3"/>
          </w:rPr>
          <w:t>https://www.yuga.ru/polza/amp/9991-pensionery-smogut-poluchat-na-10-000-rublej-bolshe-kak-zakonno-smenit-vid-vyplat-v-2026-godu-i-kto-uzhe-sejchas-mozhet-podat/</w:t>
        </w:r>
      </w:hyperlink>
    </w:p>
    <w:p w14:paraId="1E2D3292" w14:textId="77777777" w:rsidR="00A403FB" w:rsidRPr="00E873DC" w:rsidRDefault="00A403FB" w:rsidP="00A403FB">
      <w:pPr>
        <w:pStyle w:val="2"/>
      </w:pPr>
      <w:bookmarkStart w:id="100" w:name="_Toc239318576"/>
      <w:r w:rsidRPr="00E873DC">
        <w:t>Конкурент, 02.09.2026, 653 тысячи рублей просто за то, что вы постарели: экономист раскрыл секрет досрочной пенсии</w:t>
      </w:r>
      <w:bookmarkEnd w:id="100"/>
    </w:p>
    <w:p w14:paraId="46F9CED9" w14:textId="2FF45663" w:rsidR="00A403FB" w:rsidRPr="00E873DC" w:rsidRDefault="00A403FB" w:rsidP="00B978AA">
      <w:pPr>
        <w:pStyle w:val="3"/>
      </w:pPr>
      <w:bookmarkStart w:id="101" w:name="_Toc239318577"/>
      <w:r w:rsidRPr="00E873DC">
        <w:t xml:space="preserve">Россияне с длительным трудовым стажем могут не только раньше уйти на заслуженный отдых, но и получить за это время солидную сумму. Как это работает, </w:t>
      </w:r>
      <w:r w:rsidR="009A1187">
        <w:t>«</w:t>
      </w:r>
      <w:r w:rsidRPr="00E873DC">
        <w:t>Газете.Ru</w:t>
      </w:r>
      <w:r w:rsidR="009A1187">
        <w:t>»</w:t>
      </w:r>
      <w:r w:rsidRPr="00E873DC">
        <w:t xml:space="preserve"> объяснил экономист Игорь Балынин.</w:t>
      </w:r>
      <w:bookmarkEnd w:id="101"/>
    </w:p>
    <w:p w14:paraId="7881436E" w14:textId="77777777" w:rsidR="00A403FB" w:rsidRPr="00E873DC" w:rsidRDefault="00A403FB" w:rsidP="00A403FB">
      <w:r w:rsidRPr="00E873DC">
        <w:t>Право на пенсию на два года раньше установленного срока есть у женщин со стажем от 37 лет и у мужчин, отработавших не менее 42 лет. Однако есть возрастные ограничения: женщины могут воспользоваться этой льготой не раньше 55 лет, а мужчины — не раньше 60.</w:t>
      </w:r>
    </w:p>
    <w:p w14:paraId="1204C2AF" w14:textId="47D201F8" w:rsidR="00A403FB" w:rsidRPr="00E873DC" w:rsidRDefault="00A403FB" w:rsidP="00A403FB">
      <w:r w:rsidRPr="00E873DC">
        <w:t xml:space="preserve">По расчетам эксперта, за два года досрочной пенсии можно получить около 653 тыс. руб. </w:t>
      </w:r>
      <w:r w:rsidR="009A1187">
        <w:t>«</w:t>
      </w:r>
      <w:r w:rsidRPr="00E873DC">
        <w:t>Расчет сделан исходя из средней пенсии по старости в 27 224 руб. Фактическая сумма будет зависеть от индивидуального размера назначенной гражданину выплаты</w:t>
      </w:r>
      <w:r w:rsidR="009A1187">
        <w:t>»</w:t>
      </w:r>
      <w:r w:rsidRPr="00E873DC">
        <w:t>, — уточнил Балынин.</w:t>
      </w:r>
    </w:p>
    <w:p w14:paraId="5BAD6074" w14:textId="77777777" w:rsidR="00A403FB" w:rsidRPr="00E873DC" w:rsidRDefault="00A403FB" w:rsidP="00A403FB">
      <w:r w:rsidRPr="00E873DC">
        <w:t>Официальный стаж напрямую определяет размер больничного. Разница может быть существенной: при стаже до 5 лет вы получите только 60% среднего заработка, при стаже от 8 лет — все 100%.</w:t>
      </w:r>
    </w:p>
    <w:p w14:paraId="255A3AC7" w14:textId="77777777" w:rsidR="00A403FB" w:rsidRPr="00E873DC" w:rsidRDefault="00A403FB" w:rsidP="00A403FB">
      <w:r w:rsidRPr="00E873DC">
        <w:t>На простом примере: если ваш дневной заработок — 2200 руб., то за 12 дней болезни при минимальном стаже вы получите на 10 560 руб. меньше, чем при максимальном.</w:t>
      </w:r>
    </w:p>
    <w:p w14:paraId="118DA8B5" w14:textId="20C48811" w:rsidR="00A403FB" w:rsidRPr="00E873DC" w:rsidRDefault="009A1187" w:rsidP="00A403FB">
      <w:r>
        <w:t>«</w:t>
      </w:r>
      <w:r w:rsidR="00A403FB" w:rsidRPr="00E873DC">
        <w:t>Любая теневая занятость наносит долгосрочный финансовый ущерб</w:t>
      </w:r>
      <w:r>
        <w:t>»</w:t>
      </w:r>
      <w:r w:rsidR="00A403FB" w:rsidRPr="00E873DC">
        <w:t>, — подчеркнул Балынин. Работая неофициально, вы теряете не только будущую пенсию, но и достойные выплаты здесь и сейчас.</w:t>
      </w:r>
    </w:p>
    <w:p w14:paraId="028DD504" w14:textId="77777777" w:rsidR="00A403FB" w:rsidRPr="00E873DC" w:rsidRDefault="00A403FB" w:rsidP="00A403FB">
      <w:r w:rsidRPr="00E873DC">
        <w:t>Узнать свой официальный стаж и количество пенсионных баллов (коэффициентов) можно в выписке из индивидуального лицевого счета (ИЛС). Эксперт напомнил, что в стаж засчитывается не только работа, но и другие важные периоды, например, служба в армии или уход за ребенком.</w:t>
      </w:r>
    </w:p>
    <w:p w14:paraId="3D9B117E" w14:textId="0A275EFF" w:rsidR="002F3BCC" w:rsidRPr="00E873DC" w:rsidRDefault="00A1040D" w:rsidP="00A403FB">
      <w:hyperlink r:id="rId34" w:history="1">
        <w:r w:rsidR="00A403FB" w:rsidRPr="00E873DC">
          <w:rPr>
            <w:rStyle w:val="a3"/>
          </w:rPr>
          <w:t>https://konkurent.ru/article/91088</w:t>
        </w:r>
      </w:hyperlink>
    </w:p>
    <w:p w14:paraId="32BE03FD" w14:textId="14C7980B" w:rsidR="00CB6578" w:rsidRPr="00E873DC" w:rsidRDefault="00CB6578" w:rsidP="00CB6578">
      <w:pPr>
        <w:pStyle w:val="2"/>
      </w:pPr>
      <w:bookmarkStart w:id="102" w:name="_Toc239318578"/>
      <w:r w:rsidRPr="00E873DC">
        <w:lastRenderedPageBreak/>
        <w:t>PRIMPRESS, 02.09.2026, С октября пенсии будут платить по-новому. Кто получит больше</w:t>
      </w:r>
      <w:bookmarkEnd w:id="102"/>
    </w:p>
    <w:p w14:paraId="3EABE251" w14:textId="77777777" w:rsidR="00CB6578" w:rsidRPr="00E873DC" w:rsidRDefault="00CB6578" w:rsidP="00B978AA">
      <w:pPr>
        <w:pStyle w:val="3"/>
      </w:pPr>
      <w:bookmarkStart w:id="103" w:name="_Toc239318579"/>
      <w:r w:rsidRPr="00E873DC">
        <w:t>С 1 октября 2026 года в России планируют проиндексировать военные пенсии. Повышение должно пройти вслед за увеличением денежного довольствия действующих военнослужащих. По предварительным расчетам, выплаты вырастут примерно на 4 процента.</w:t>
      </w:r>
      <w:bookmarkEnd w:id="103"/>
    </w:p>
    <w:p w14:paraId="63161C5C" w14:textId="77777777" w:rsidR="00CB6578" w:rsidRPr="00E873DC" w:rsidRDefault="00CB6578" w:rsidP="00CB6578">
      <w:r w:rsidRPr="00E873DC">
        <w:t>Изменение затронет не всех пенсионеров, а получателей выплат по линии силовых ведомств. В эту категорию входят бывшие военнослужащие, вышедшие на пенсию за выслугу лет, а также сотрудники МВД, Росгвардии, ФСИН, МЧС и ФСБ. Аналогичные правила распространяются на другие категории, приравненные к военным пенсионерам.</w:t>
      </w:r>
    </w:p>
    <w:p w14:paraId="624AD494" w14:textId="77777777" w:rsidR="00CB6578" w:rsidRPr="00E873DC" w:rsidRDefault="00CB6578" w:rsidP="00CB6578">
      <w:r w:rsidRPr="00E873DC">
        <w:t>Средняя прибавка может составить от 1,5 до 2 тысяч рублей в месяц. Однако одинаковой для всех она не будет. Итоговая сумма зависит от размера назначенной пенсии, продолжительности службы, должности и других учитываемых выплат.</w:t>
      </w:r>
    </w:p>
    <w:p w14:paraId="6BCA25D4" w14:textId="77777777" w:rsidR="00CB6578" w:rsidRPr="00E873DC" w:rsidRDefault="00CB6578" w:rsidP="00CB6578">
      <w:r w:rsidRPr="00E873DC">
        <w:t>Например, при пенсии в 40 тысяч рублей повышение на 4 процента составит около 1600 рублей. Если получатель получает 50 тысяч, прибавка будет примерно 2000 рублей. Расчет приведен без учета возможных дополнительных надбавок и индивидуальных коэффициентов.</w:t>
      </w:r>
    </w:p>
    <w:p w14:paraId="451A1DB7" w14:textId="77777777" w:rsidR="00CB6578" w:rsidRPr="00E873DC" w:rsidRDefault="00CB6578" w:rsidP="00CB6578">
      <w:r w:rsidRPr="00E873DC">
        <w:t>Перерасчет планируется провести автоматически. Обращаться в Социальный фонд или ведомство, которое перечисляет пенсию, обычно не потребуется. Новую сумму должны начислить с октябрьской выплаты, однако конкретные сроки зачисления будут зависеть от установленного графика.</w:t>
      </w:r>
    </w:p>
    <w:p w14:paraId="15F2DE4F" w14:textId="77777777" w:rsidR="00CB6578" w:rsidRPr="00E873DC" w:rsidRDefault="00CB6578" w:rsidP="00CB6578">
      <w:r w:rsidRPr="00E873DC">
        <w:t>Пока размер индексации называют предварительным. Окончательная величина будет зависеть от утвержденных параметров денежного довольствия и официального решения о перерасчете. Поэтому точную прибавку пенсионеры смогут узнать после публикации соответствующего документа.</w:t>
      </w:r>
    </w:p>
    <w:p w14:paraId="1BF58C72" w14:textId="797DC8F6" w:rsidR="00A403FB" w:rsidRPr="00E873DC" w:rsidRDefault="00A1040D" w:rsidP="00CB6578">
      <w:hyperlink r:id="rId35" w:history="1">
        <w:r w:rsidR="00CB6578" w:rsidRPr="00E873DC">
          <w:rPr>
            <w:rStyle w:val="a3"/>
          </w:rPr>
          <w:t>https://primpress.ru/article/137662</w:t>
        </w:r>
      </w:hyperlink>
    </w:p>
    <w:p w14:paraId="3C83FECC" w14:textId="77777777" w:rsidR="00CB6578" w:rsidRPr="00E873DC" w:rsidRDefault="00CB6578" w:rsidP="00CB6578"/>
    <w:p w14:paraId="5A637E07" w14:textId="77777777" w:rsidR="00111D7C" w:rsidRPr="00D9135A" w:rsidRDefault="00111D7C" w:rsidP="00111D7C">
      <w:pPr>
        <w:pStyle w:val="251"/>
      </w:pPr>
      <w:bookmarkStart w:id="104" w:name="_Toc99271704"/>
      <w:bookmarkStart w:id="105" w:name="_Toc99318656"/>
      <w:bookmarkStart w:id="106" w:name="_Toc165991076"/>
      <w:bookmarkStart w:id="107" w:name="_Toc62681899"/>
      <w:bookmarkStart w:id="108" w:name="_Toc239318580"/>
      <w:bookmarkEnd w:id="24"/>
      <w:bookmarkEnd w:id="25"/>
      <w:bookmarkEnd w:id="26"/>
      <w:bookmarkEnd w:id="48"/>
      <w:r w:rsidRPr="00E873DC">
        <w:lastRenderedPageBreak/>
        <w:t>НОВОСТИ МАКРОЭКОНОМИКИ</w:t>
      </w:r>
      <w:bookmarkEnd w:id="104"/>
      <w:bookmarkEnd w:id="105"/>
      <w:bookmarkEnd w:id="106"/>
      <w:bookmarkEnd w:id="108"/>
    </w:p>
    <w:p w14:paraId="71C18512" w14:textId="466EEA65" w:rsidR="00740047" w:rsidRPr="00740047" w:rsidRDefault="00740047" w:rsidP="00740047">
      <w:pPr>
        <w:pStyle w:val="2"/>
      </w:pPr>
      <w:bookmarkStart w:id="109" w:name="_Toc239318581"/>
      <w:r w:rsidRPr="00740047">
        <w:t>Российская газета, 02.09.2026</w:t>
      </w:r>
      <w:r w:rsidRPr="00D9135A">
        <w:t xml:space="preserve">, </w:t>
      </w:r>
      <w:r w:rsidRPr="00740047">
        <w:t>Достаточно всего лишь банковского вклада? Как самому накопить на вторую пенсию</w:t>
      </w:r>
      <w:bookmarkEnd w:id="109"/>
    </w:p>
    <w:p w14:paraId="281AFF19" w14:textId="77777777" w:rsidR="00740047" w:rsidRPr="00740047" w:rsidRDefault="00740047" w:rsidP="00740047">
      <w:pPr>
        <w:pStyle w:val="3"/>
      </w:pPr>
      <w:bookmarkStart w:id="110" w:name="_Toc239318582"/>
      <w:r w:rsidRPr="00740047">
        <w:t>Найти человека (не только в России, но и в мире), полностью удовлетворенного государственным пенсионным обеспечением, - самая настоящая задача со звездочкой. Хорошая новость заключается в том, что работающий человек может озаботиться вопросом, на что ему жить в старости, заранее и самостоятельно. Вопрос в том, как лучше это сделать, сколько времени, сил и денег придется на это потратить. О том, как сформировать себе капитал, который сгенерирует хотя бы еще одну дополнительную пенсию в дополнение к государственной (такого же размера), рассказали опрошенные "Российской газетой" аналитики.</w:t>
      </w:r>
      <w:bookmarkEnd w:id="110"/>
    </w:p>
    <w:p w14:paraId="2EB929CA" w14:textId="77777777" w:rsidR="00740047" w:rsidRPr="00D9135A" w:rsidRDefault="00740047" w:rsidP="00740047">
      <w:r w:rsidRPr="00740047">
        <w:t xml:space="preserve">Когда мы говорим о всеобщем государственном пенсионном обеспечении, то в первую очередь подразумевается страховая пенсия - она назначается по старости, инвалидности или при потере кормильца. Размер и право на страховую пенсию зависят от возраста получателя, стажа и пенсионных баллов. </w:t>
      </w:r>
      <w:r w:rsidRPr="00D9135A">
        <w:t>На данный момент право выхода на пенсию начинается от 64 лет для мужчин и от 59 лет для женщин. Минимальный трудовой стаж для получения страховой пенсии - от 15 лет, плюс нужно иметь не меньше 30 баллов индивидуального пенсионного коэффициента (ИПК, он зависит от величины официального дохода в пределах базы для начисления взносов).</w:t>
      </w:r>
    </w:p>
    <w:p w14:paraId="1084FDB5" w14:textId="77777777" w:rsidR="00740047" w:rsidRPr="00D9135A" w:rsidRDefault="00740047" w:rsidP="00740047">
      <w:r w:rsidRPr="00D9135A">
        <w:t>Различные способы формирования прибавки к будущей пенсии есть и сейчас. Помимо добровольных отчислений в негосударственные пенсионные фонды и корпоративных пенсионных программ в России действует также Программа долгосрочных сбережений (ПДС) с государственным софинансированием взносов в нее.</w:t>
      </w:r>
    </w:p>
    <w:p w14:paraId="5905BBA1" w14:textId="77777777" w:rsidR="00740047" w:rsidRPr="00D9135A" w:rsidRDefault="00740047" w:rsidP="00740047">
      <w:r w:rsidRPr="00D9135A">
        <w:t xml:space="preserve">По данным опроса </w:t>
      </w:r>
      <w:r w:rsidRPr="00740047">
        <w:rPr>
          <w:lang w:val="en-US"/>
        </w:rPr>
        <w:t>Superjob</w:t>
      </w:r>
      <w:r w:rsidRPr="00D9135A">
        <w:t>, средняя желаемая пенсия составляет 56 600 рублей (по данным на начало сентября 2026 года). Средняя по стране страховая пенсия в 2026 году - около 27 тысяч рублей, а средняя назначенная пенсия с учетом работающих и неработающих - около 25 тысяч рублей. Таким образом, чтобы в итоге получить желаемую (пусть и среднюю желаемую) пенсию, к страховой пенсии от государства нужно добавить примерно еще одну такую же. Как это можно сделать?</w:t>
      </w:r>
    </w:p>
    <w:p w14:paraId="4BFBF624" w14:textId="77777777" w:rsidR="00740047" w:rsidRPr="00D9135A" w:rsidRDefault="00740047" w:rsidP="00740047">
      <w:r w:rsidRPr="00D9135A">
        <w:t>Время и деньги</w:t>
      </w:r>
    </w:p>
    <w:p w14:paraId="1C1E9713" w14:textId="77777777" w:rsidR="00740047" w:rsidRPr="00D9135A" w:rsidRDefault="00740047" w:rsidP="00740047">
      <w:r w:rsidRPr="00D9135A">
        <w:t>Крайне важно считать капитал так, чтобы он сохранял покупательную способность и мог давать доход много лет, предупреждает доцент кафедры финансов устойчивого развития РЭУ им. Г.В. Плеханова Мария Ермилова. Очевидно, что инфляция на месте стоять не будет, поэтому нынешние 25-27 тысяч рублей спустя 20-30-40 лет по покупательной способности будут совсем другими, на них можно будет приобрести в разы меньше товаров и услуг.</w:t>
      </w:r>
    </w:p>
    <w:p w14:paraId="5C967F21" w14:textId="77777777" w:rsidR="00740047" w:rsidRPr="00D9135A" w:rsidRDefault="00740047" w:rsidP="00740047">
      <w:r w:rsidRPr="00D9135A">
        <w:t>"Например, 30 тысяч рублей через 20 лет при средней инфляции 4% - это примерно 65,7 тысяч рублей по номиналу, чтобы сохранить сегодняшнюю покупательную способность. Поэтому цель лучше ставить не "накопить 10 миллионов", а накопить капитал определенной покупательной способности", - подчеркивает эксперт.</w:t>
      </w:r>
    </w:p>
    <w:p w14:paraId="1497FCEB" w14:textId="77777777" w:rsidR="00740047" w:rsidRPr="00D9135A" w:rsidRDefault="00740047" w:rsidP="00740047">
      <w:r w:rsidRPr="00D9135A">
        <w:lastRenderedPageBreak/>
        <w:t>Чтобы понять, сколько нужно накопить, можно отталкиваться от простого принципа: вы создаете актив, который приносит вам регулярный доход, и живете на этот доход, не трогая сам капитал, отмечает руководитель Дирекции финансовой грамотности НИФИ Минфина России и проекта "моифинансы.рф" Дмитрий Модель. "Самая простая формула выглядит так: нужный капитал = (желаемый ежемесячный доход Ч 12) / ожидаемая годовая доходность. Если вы рассчитываете на доходность 12% годовых (что примерно соответствует текущим ставкам по банковским вкладам в надежных банках), то для 30 000 рублей в месяц вам потребуется три миллиона рублей. Для 25 000 рублей - около 2,5 миллиона. Если же вы рассчитываете на более консервативную доходность, например 10%, то сумма вырастет до 3,6 миллиона рублей", - перечисляет он.</w:t>
      </w:r>
    </w:p>
    <w:p w14:paraId="25CE7460" w14:textId="77777777" w:rsidR="00740047" w:rsidRPr="00700DD8" w:rsidRDefault="00740047" w:rsidP="00740047">
      <w:r w:rsidRPr="00D9135A">
        <w:t xml:space="preserve">Однако в финансовом планировании гораздо более надежным считается "правило 4%" - ориентир для долгосрочного пассивного дохода, добавляет Модель. "Смысл в том, что вы ежегодно снимаете со своего инвестиционного портфеля 4% от его стоимости, а остальное продолжает работать и приносить доход. Плюс такой подход учитывает инфляцию. Применяя 4%-й критерий для ежемесячного дохода 30 000 рублей (360 000 рублей в год) нужен капитал девять миллионов рублей. </w:t>
      </w:r>
      <w:r w:rsidRPr="00700DD8">
        <w:t>Для 25 000 рублей - 7,5 миллиона. Поэтому, когда мы говорим о целевом капитале "в сегодняшних деньгах", это лишь точка отсчета. На практике вам нужно либо накопить существенно больше, чтобы иметь запас прочности, либо предусмотреть механизм, который позволит вашему доходу расти вместе с инфляцией", - рассказывает эксперт.</w:t>
      </w:r>
    </w:p>
    <w:p w14:paraId="7C5358C5" w14:textId="77777777" w:rsidR="00740047" w:rsidRPr="00700DD8" w:rsidRDefault="00740047" w:rsidP="00740047">
      <w:r w:rsidRPr="00700DD8">
        <w:t>И вот здесь мы вместе с желаемой/фактической средней пенсией упираемся в среднюю величину доходов россиян, с которых придется эту пенсию копить: здесь мечты сталкиваются с суровой реальностью. По прогнозам, средняя зарплата в России по итогам 2026 года может составить 114-120 тысяч рублей в месяц. А вот медианная зарплата (это более точный показатель, который не искажается высокими доходами, поскольку речь об уровне зарплаты, выше которой получает ровно половина работников и ниже которой получает вторая половина) составляет уже около 70 тысяч рублей в месяц. Именно на эту цифру разумнее ориентироваться как на "типичный" доход.</w:t>
      </w:r>
    </w:p>
    <w:p w14:paraId="24816BDD" w14:textId="77777777" w:rsidR="00740047" w:rsidRPr="00700DD8" w:rsidRDefault="00740047" w:rsidP="00740047">
      <w:r w:rsidRPr="00700DD8">
        <w:t>Представим себе, что человек с зарплатой 70 тысяч рублей в месяц решает откладывать на вторую пенсию. Сколько он может откладывать без серьезного дискомфорта? Комфортной нормой сбережений считается 15% от дохода - это примерно 10 тысяч рублей в месяц. При такой скорости накопление девяти миллионов рублей по правилу 4% займет около сорока лет.</w:t>
      </w:r>
    </w:p>
    <w:p w14:paraId="1413BF26" w14:textId="77777777" w:rsidR="00740047" w:rsidRPr="00700DD8" w:rsidRDefault="00740047" w:rsidP="00740047">
      <w:r w:rsidRPr="00700DD8">
        <w:t>"Для среднестатистического человека с зарплатой 70 тысяч рублей накопить девять миллионов рублей за разумный срок (скажем, 20-25 лет) можно, но для этого придется откладывать не менее 25-30% дохода. Это потребует дисциплины, планирования и определенных ограничений в текущих расходах, но это не фантастика. Главное - начать как можно раньше: чем больше временной горизонт, тем меньшие ежемесячные взносы требуются благодаря сложному проценту", - комментирует Модель.</w:t>
      </w:r>
    </w:p>
    <w:p w14:paraId="5498E1AE" w14:textId="77777777" w:rsidR="00740047" w:rsidRPr="00700DD8" w:rsidRDefault="00740047" w:rsidP="00740047">
      <w:r w:rsidRPr="00700DD8">
        <w:t>"То есть для среднестатистического человека это не история на пять-десять лет. Это долгосрочный проект на 20-30 лет. Но есть важный нюанс: взносы тоже должны расти вместе с зарплатой и инфляцией. Если человек начал откладывать 10 тысяч рублей в месяц, это не значит, что через 15 лет он должен продолжать откладывать те же 10 тысяч", - напоминает Ермилова.</w:t>
      </w:r>
    </w:p>
    <w:p w14:paraId="0816B7FE" w14:textId="77777777" w:rsidR="00740047" w:rsidRPr="00700DD8" w:rsidRDefault="00740047" w:rsidP="00740047">
      <w:r w:rsidRPr="00700DD8">
        <w:t>Банковский вклад против биржи</w:t>
      </w:r>
    </w:p>
    <w:p w14:paraId="6A9D2E56" w14:textId="77777777" w:rsidR="00740047" w:rsidRPr="00700DD8" w:rsidRDefault="00740047" w:rsidP="00740047">
      <w:r w:rsidRPr="00700DD8">
        <w:lastRenderedPageBreak/>
        <w:t>Банковский вклад - это самый простой и понятный финансовый инструмент, а в последние годы и высокодоходный. Чисто технически можно считать, что накопить на вторую пенсию можно и только на вкладах, говорит Ермилова. Но у такого подхода есть несколько серьезных подводных камней.</w:t>
      </w:r>
    </w:p>
    <w:p w14:paraId="2B0799BF" w14:textId="77777777" w:rsidR="00740047" w:rsidRPr="00700DD8" w:rsidRDefault="00740047" w:rsidP="00740047">
      <w:r w:rsidRPr="00700DD8">
        <w:t>"Первый - инфляция. Второй - налоги. Доход по вкладам облагается налогом на доходы физлиц (НДФЛ). В 2026 году необлагаемый лимит составляет 160 тысяч рублей в год. Все, что сверху, облагается налогом 13% (или 15% при высоком доходе). Если ваш вклад приносит 360 000 рублей в год (30 000 в месяц), налог составит около 26 000 рублей - это снижает чистый доход до примерно 27 800 рублей в месяц. И самое главное - ставки достаточно краткосрочные и сильно выше исторических средних. Накопить на вторую пенсию исключительно с помощью депозитов - не лучшая идея. Для долгосрочного накопления он слишком уязвим перед инфляцией и падением ставок", - перечисляет Модель.</w:t>
      </w:r>
    </w:p>
    <w:p w14:paraId="5DA1FB91" w14:textId="77777777" w:rsidR="00740047" w:rsidRPr="00700DD8" w:rsidRDefault="00740047" w:rsidP="00740047">
      <w:r w:rsidRPr="00700DD8">
        <w:t>Таким образом, вклад хорош на этапе формирования финансовой подушки и для консервативной части капитала, но не для горизонта 20-30 лет, указывает Ермилова.</w:t>
      </w:r>
    </w:p>
    <w:p w14:paraId="2A3CD8F2" w14:textId="77777777" w:rsidR="00740047" w:rsidRPr="00700DD8" w:rsidRDefault="00740047" w:rsidP="00740047">
      <w:r w:rsidRPr="00700DD8">
        <w:t>Биржевые инструменты, по словам Моделя, открывают совсем другие возможности - и по сроку, и по диверсификации рисков. "Для долгосрочного накопления классическая стратегия - это сбалансированный портфель, сочетающий надежные облигации (защитная часть) и акции (растущая часть). А когда вы выходите на пенсию, портфель можно постепенно перестраивать в более консервативный, увеличивая долю облигаций", - советует Модель.</w:t>
      </w:r>
    </w:p>
    <w:p w14:paraId="7B5B8BA2" w14:textId="77777777" w:rsidR="00740047" w:rsidRPr="00700DD8" w:rsidRDefault="00740047" w:rsidP="00740047">
      <w:r w:rsidRPr="00700DD8">
        <w:t>Но важно понимать что у биржевых инструментов куда более высокие риски, чем у банковских вкладов. Акции могут падать в цене, иногда сильно и надолго. Если вам понадобятся деньги именно в момент глубокого падения, придется продавать активы дешево, напоминает эксперт.</w:t>
      </w:r>
    </w:p>
    <w:p w14:paraId="0208D040" w14:textId="77777777" w:rsidR="00740047" w:rsidRPr="00700DD8" w:rsidRDefault="00740047" w:rsidP="00740047">
      <w:r w:rsidRPr="00700DD8">
        <w:t>По мнению Ермиловой, для долгосрочной "второй пенсии" логичнее формировать несколько источников капитала:</w:t>
      </w:r>
    </w:p>
    <w:p w14:paraId="2729C73F" w14:textId="77777777" w:rsidR="00740047" w:rsidRPr="00700DD8" w:rsidRDefault="00740047" w:rsidP="00740047">
      <w:r w:rsidRPr="00700DD8">
        <w:t>1. Консервативная часть:</w:t>
      </w:r>
    </w:p>
    <w:p w14:paraId="08CD84DF" w14:textId="77777777" w:rsidR="00740047" w:rsidRPr="00700DD8" w:rsidRDefault="00740047" w:rsidP="00740047">
      <w:r w:rsidRPr="00700DD8">
        <w:t>•</w:t>
      </w:r>
      <w:r w:rsidRPr="00700DD8">
        <w:tab/>
        <w:t xml:space="preserve"> банковские вклады;</w:t>
      </w:r>
    </w:p>
    <w:p w14:paraId="4F6F2658" w14:textId="77777777" w:rsidR="00740047" w:rsidRPr="00700DD8" w:rsidRDefault="00740047" w:rsidP="00740047">
      <w:r w:rsidRPr="00700DD8">
        <w:t>•</w:t>
      </w:r>
      <w:r w:rsidRPr="00700DD8">
        <w:tab/>
        <w:t xml:space="preserve"> облигации федерального займа;</w:t>
      </w:r>
    </w:p>
    <w:p w14:paraId="761ED4CF" w14:textId="77777777" w:rsidR="00740047" w:rsidRPr="00700DD8" w:rsidRDefault="00740047" w:rsidP="00740047">
      <w:r w:rsidRPr="00700DD8">
        <w:t>•</w:t>
      </w:r>
      <w:r w:rsidRPr="00700DD8">
        <w:tab/>
        <w:t xml:space="preserve"> качественные корпоративные облигации.</w:t>
      </w:r>
    </w:p>
    <w:p w14:paraId="17D6F70C" w14:textId="77777777" w:rsidR="00740047" w:rsidRPr="00700DD8" w:rsidRDefault="00740047" w:rsidP="00740047">
      <w:r w:rsidRPr="00700DD8">
        <w:t>2. Долгосрочная часть:</w:t>
      </w:r>
    </w:p>
    <w:p w14:paraId="2CD045C7" w14:textId="77777777" w:rsidR="00740047" w:rsidRPr="00700DD8" w:rsidRDefault="00740047" w:rsidP="00740047">
      <w:r w:rsidRPr="00700DD8">
        <w:t>•</w:t>
      </w:r>
      <w:r w:rsidRPr="00700DD8">
        <w:tab/>
        <w:t xml:space="preserve"> акции российских компаний;</w:t>
      </w:r>
    </w:p>
    <w:p w14:paraId="4D11A288" w14:textId="77777777" w:rsidR="00740047" w:rsidRPr="00700DD8" w:rsidRDefault="00740047" w:rsidP="00740047">
      <w:r w:rsidRPr="00700DD8">
        <w:t>•</w:t>
      </w:r>
      <w:r w:rsidRPr="00700DD8">
        <w:tab/>
        <w:t xml:space="preserve"> фонды акций/облигаций, если доступны подходящие инструменты;</w:t>
      </w:r>
    </w:p>
    <w:p w14:paraId="389520EF" w14:textId="77777777" w:rsidR="00740047" w:rsidRPr="00700DD8" w:rsidRDefault="00740047" w:rsidP="00740047">
      <w:r w:rsidRPr="00700DD8">
        <w:t>•</w:t>
      </w:r>
      <w:r w:rsidRPr="00700DD8">
        <w:tab/>
        <w:t xml:space="preserve"> часть капитала можно держать в золоте.</w:t>
      </w:r>
    </w:p>
    <w:p w14:paraId="4C1D4F62" w14:textId="77777777" w:rsidR="00740047" w:rsidRPr="00700DD8" w:rsidRDefault="00740047" w:rsidP="00740047">
      <w:r w:rsidRPr="00700DD8">
        <w:t>3. Дополнительная альтернатива:</w:t>
      </w:r>
    </w:p>
    <w:p w14:paraId="1B7B4549" w14:textId="77777777" w:rsidR="00740047" w:rsidRPr="00700DD8" w:rsidRDefault="00740047" w:rsidP="00740047">
      <w:r w:rsidRPr="00700DD8">
        <w:t>1.</w:t>
      </w:r>
      <w:r w:rsidRPr="00700DD8">
        <w:tab/>
        <w:t xml:space="preserve"> недвижимость, если объект действительно способен давать положительный денежный поток после налогов, ремонта, простоев и управления."Если вы задаетесь целью полностью обеспечить себя пассивным доходом и рано, готовьтесь к гораздо более серьезным вызовам: потребуется кратно больший капитал, крайне высокая норма сбережений, глубокое понимание инвестиций и железная психологическая устойчивость </w:t>
      </w:r>
      <w:r w:rsidRPr="00700DD8">
        <w:lastRenderedPageBreak/>
        <w:t xml:space="preserve">к рыночным колебаниям. </w:t>
      </w:r>
      <w:r w:rsidRPr="00D9135A">
        <w:t xml:space="preserve">С точки зрения общества и экономики "самовыпиливание" с рынка труда таких замечательных людей - зло. </w:t>
      </w:r>
      <w:r w:rsidRPr="00700DD8">
        <w:t xml:space="preserve">Но уходить с рынка никто и не требует - скорее у человека при существенном пассивном доходе появляется больше свободы выбора в том числе занятий и места жительства. Вот это самое важное", - заключает Модель.  </w:t>
      </w:r>
    </w:p>
    <w:p w14:paraId="631DBD76" w14:textId="77777777" w:rsidR="00740047" w:rsidRPr="00700DD8" w:rsidRDefault="00740047" w:rsidP="00740047">
      <w:r w:rsidRPr="00700DD8">
        <w:t>Главный вывод: для накопления второй пенсии разумно использовать комбинацию инструментов. "Вклад - для страхового запаса и краткосрочных целей. Облигации - для долгосрочной доходности. Акции - для долгосрочного роста капитала. Программа долгосрочных сбережений - для дополнительных "плюшек" от государства. И никогда не вкладывать все в один инструмент - диверсификация снижает риски и повышает устойчивость", - резюмирует Модель.</w:t>
      </w:r>
    </w:p>
    <w:p w14:paraId="06FA3DB3" w14:textId="77777777" w:rsidR="00740047" w:rsidRPr="00700DD8" w:rsidRDefault="00740047" w:rsidP="00740047">
      <w:r w:rsidRPr="00740047">
        <w:rPr>
          <w:lang w:val="en-US"/>
        </w:rPr>
        <w:t>FIRE</w:t>
      </w:r>
      <w:r w:rsidRPr="00700DD8">
        <w:t>: способ накоплений для сильных духом и кошельком</w:t>
      </w:r>
    </w:p>
    <w:p w14:paraId="491DA9BC" w14:textId="77777777" w:rsidR="00740047" w:rsidRPr="00700DD8" w:rsidRDefault="00740047" w:rsidP="00740047">
      <w:r w:rsidRPr="00700DD8">
        <w:t xml:space="preserve">С 2010-х годов и в России, и в мире увеличивается число последователей концепции </w:t>
      </w:r>
      <w:r w:rsidRPr="00740047">
        <w:rPr>
          <w:lang w:val="en-US"/>
        </w:rPr>
        <w:t>FIRE</w:t>
      </w:r>
      <w:r w:rsidRPr="00700DD8">
        <w:t xml:space="preserve"> (</w:t>
      </w:r>
      <w:r w:rsidRPr="00740047">
        <w:rPr>
          <w:lang w:val="en-US"/>
        </w:rPr>
        <w:t>Financial</w:t>
      </w:r>
      <w:r w:rsidRPr="00700DD8">
        <w:t xml:space="preserve"> </w:t>
      </w:r>
      <w:r w:rsidRPr="00740047">
        <w:rPr>
          <w:lang w:val="en-US"/>
        </w:rPr>
        <w:t>Independence</w:t>
      </w:r>
      <w:r w:rsidRPr="00700DD8">
        <w:t xml:space="preserve">, </w:t>
      </w:r>
      <w:r w:rsidRPr="00740047">
        <w:rPr>
          <w:lang w:val="en-US"/>
        </w:rPr>
        <w:t>Retire</w:t>
      </w:r>
      <w:r w:rsidRPr="00700DD8">
        <w:t xml:space="preserve"> </w:t>
      </w:r>
      <w:r w:rsidRPr="00740047">
        <w:rPr>
          <w:lang w:val="en-US"/>
        </w:rPr>
        <w:t>Early</w:t>
      </w:r>
      <w:r w:rsidRPr="00700DD8">
        <w:t>: финансовая независимость и ранний уход на пенсию). Здесь подход к делу более радикален. Главная цель - максимально быстро накопить капитал, который позволит не ждать государственной пенсии вообще, а оставить работу уже максимум к 40 годам. Как это возможно и в чем разница подхода?</w:t>
      </w:r>
    </w:p>
    <w:p w14:paraId="1205637F" w14:textId="77777777" w:rsidR="00740047" w:rsidRPr="00700DD8" w:rsidRDefault="00740047" w:rsidP="00740047">
      <w:r w:rsidRPr="00740047">
        <w:rPr>
          <w:lang w:val="en-US"/>
        </w:rPr>
        <w:t>FIRE</w:t>
      </w:r>
      <w:r w:rsidRPr="00700DD8">
        <w:t xml:space="preserve"> - это не про "добавку к государственной пенсии", а про полную финансовую свободу, поясняет Модель. "Главное отличие от простого накопления "второй пенсии" - масштаб. Если дополнительная пенсия в 25-30 тысяч рублей требует капитала 7,5-9 миллионов рублей (по правилу 4%), то для полноценной замены зарплаты, скажем, в 70 тысяч рублей в месяц нужен капитал уже около 21 миллиона рублей. Это совершенно другой уровень", - подчеркивает аналитик.</w:t>
      </w:r>
    </w:p>
    <w:p w14:paraId="73C6BC93" w14:textId="77777777" w:rsidR="00740047" w:rsidRPr="00700DD8" w:rsidRDefault="00740047" w:rsidP="00740047">
      <w:r w:rsidRPr="00700DD8">
        <w:t xml:space="preserve">Второе отличие - норма сбережений. В классическом накоплении дисциплинированно откладываются комфортные 10-15% дохода. В </w:t>
      </w:r>
      <w:r w:rsidRPr="00740047">
        <w:rPr>
          <w:lang w:val="en-US"/>
        </w:rPr>
        <w:t>FIRE</w:t>
      </w:r>
      <w:r w:rsidRPr="00700DD8">
        <w:t xml:space="preserve"> подходе речь идет уже о 50-80% дохода. "Это означает кардинальное изменение образа жизни: минимализм в расходах, отказ от многих привычных благ, жизнь существенно скромнее того, что вы могли бы себе позволить при вашем доходе. Для среднестатистического россиянина с зарплатой 70 тысяч рублей откладывать 50% (35 тысяч) - это огромное напряжение, а 80% (56 тысяч) - практически невозможно без серьезного снижения качества жизни. Поэтому </w:t>
      </w:r>
      <w:r w:rsidRPr="00740047">
        <w:rPr>
          <w:lang w:val="en-US"/>
        </w:rPr>
        <w:t>FIRE</w:t>
      </w:r>
      <w:r w:rsidRPr="00700DD8">
        <w:t xml:space="preserve"> в российских реалиях чаще всего достижим либо при очень высоком доходе, либо при наличии стартового капитала извне (наследство или продажа бизнеса)", - говорит Модель.</w:t>
      </w:r>
    </w:p>
    <w:p w14:paraId="2A3D5182" w14:textId="77777777" w:rsidR="00740047" w:rsidRPr="00700DD8" w:rsidRDefault="00740047" w:rsidP="00740047">
      <w:r w:rsidRPr="00700DD8">
        <w:t>И третье отличие - горизонт планирования. Если вы выходите на пенсию в 40 лет, ваш капитал должен обеспечивать вас не 15-20 лет (как при обычной пенсии), а 40-50 лет.</w:t>
      </w:r>
    </w:p>
    <w:p w14:paraId="7A876419" w14:textId="02305FED" w:rsidR="00740047" w:rsidRPr="0099798B" w:rsidRDefault="00A1040D" w:rsidP="00740047">
      <w:hyperlink r:id="rId36" w:history="1">
        <w:r w:rsidR="00740047" w:rsidRPr="00BF3584">
          <w:rPr>
            <w:rStyle w:val="a3"/>
            <w:lang w:val="en-US"/>
          </w:rPr>
          <w:t>https</w:t>
        </w:r>
        <w:r w:rsidR="00740047" w:rsidRPr="00700DD8">
          <w:rPr>
            <w:rStyle w:val="a3"/>
          </w:rPr>
          <w:t>://</w:t>
        </w:r>
        <w:r w:rsidR="00740047" w:rsidRPr="00BF3584">
          <w:rPr>
            <w:rStyle w:val="a3"/>
            <w:lang w:val="en-US"/>
          </w:rPr>
          <w:t>rg</w:t>
        </w:r>
        <w:r w:rsidR="00740047" w:rsidRPr="00700DD8">
          <w:rPr>
            <w:rStyle w:val="a3"/>
          </w:rPr>
          <w:t>.</w:t>
        </w:r>
        <w:r w:rsidR="00740047" w:rsidRPr="00BF3584">
          <w:rPr>
            <w:rStyle w:val="a3"/>
            <w:lang w:val="en-US"/>
          </w:rPr>
          <w:t>ru</w:t>
        </w:r>
        <w:r w:rsidR="00740047" w:rsidRPr="00700DD8">
          <w:rPr>
            <w:rStyle w:val="a3"/>
          </w:rPr>
          <w:t>/2026/09/02/</w:t>
        </w:r>
        <w:r w:rsidR="00740047" w:rsidRPr="00BF3584">
          <w:rPr>
            <w:rStyle w:val="a3"/>
            <w:lang w:val="en-US"/>
          </w:rPr>
          <w:t>rossijskoj</w:t>
        </w:r>
        <w:r w:rsidR="00740047" w:rsidRPr="00700DD8">
          <w:rPr>
            <w:rStyle w:val="a3"/>
          </w:rPr>
          <w:t>-</w:t>
        </w:r>
        <w:r w:rsidR="00740047" w:rsidRPr="00BF3584">
          <w:rPr>
            <w:rStyle w:val="a3"/>
            <w:lang w:val="en-US"/>
          </w:rPr>
          <w:t>gazete</w:t>
        </w:r>
        <w:r w:rsidR="00740047" w:rsidRPr="00700DD8">
          <w:rPr>
            <w:rStyle w:val="a3"/>
          </w:rPr>
          <w:t>-</w:t>
        </w:r>
        <w:r w:rsidR="00740047" w:rsidRPr="00BF3584">
          <w:rPr>
            <w:rStyle w:val="a3"/>
            <w:lang w:val="en-US"/>
          </w:rPr>
          <w:t>rasskazali</w:t>
        </w:r>
        <w:r w:rsidR="00740047" w:rsidRPr="00700DD8">
          <w:rPr>
            <w:rStyle w:val="a3"/>
          </w:rPr>
          <w:t>-</w:t>
        </w:r>
        <w:r w:rsidR="00740047" w:rsidRPr="00BF3584">
          <w:rPr>
            <w:rStyle w:val="a3"/>
            <w:lang w:val="en-US"/>
          </w:rPr>
          <w:t>o</w:t>
        </w:r>
        <w:r w:rsidR="00740047" w:rsidRPr="00700DD8">
          <w:rPr>
            <w:rStyle w:val="a3"/>
          </w:rPr>
          <w:t>-</w:t>
        </w:r>
        <w:r w:rsidR="00740047" w:rsidRPr="00BF3584">
          <w:rPr>
            <w:rStyle w:val="a3"/>
            <w:lang w:val="en-US"/>
          </w:rPr>
          <w:t>sposobah</w:t>
        </w:r>
        <w:r w:rsidR="00740047" w:rsidRPr="00700DD8">
          <w:rPr>
            <w:rStyle w:val="a3"/>
          </w:rPr>
          <w:t>-</w:t>
        </w:r>
        <w:r w:rsidR="00740047" w:rsidRPr="00BF3584">
          <w:rPr>
            <w:rStyle w:val="a3"/>
            <w:lang w:val="en-US"/>
          </w:rPr>
          <w:t>nakopit</w:t>
        </w:r>
        <w:r w:rsidR="00740047" w:rsidRPr="00700DD8">
          <w:rPr>
            <w:rStyle w:val="a3"/>
          </w:rPr>
          <w:t>-</w:t>
        </w:r>
        <w:r w:rsidR="00740047" w:rsidRPr="00BF3584">
          <w:rPr>
            <w:rStyle w:val="a3"/>
            <w:lang w:val="en-US"/>
          </w:rPr>
          <w:t>na</w:t>
        </w:r>
        <w:r w:rsidR="00740047" w:rsidRPr="00700DD8">
          <w:rPr>
            <w:rStyle w:val="a3"/>
          </w:rPr>
          <w:t>-</w:t>
        </w:r>
        <w:r w:rsidR="00740047" w:rsidRPr="00BF3584">
          <w:rPr>
            <w:rStyle w:val="a3"/>
            <w:lang w:val="en-US"/>
          </w:rPr>
          <w:t>vtoruiu</w:t>
        </w:r>
        <w:r w:rsidR="00740047" w:rsidRPr="00700DD8">
          <w:rPr>
            <w:rStyle w:val="a3"/>
          </w:rPr>
          <w:t>-</w:t>
        </w:r>
        <w:r w:rsidR="00740047" w:rsidRPr="00BF3584">
          <w:rPr>
            <w:rStyle w:val="a3"/>
            <w:lang w:val="en-US"/>
          </w:rPr>
          <w:t>pensiiu</w:t>
        </w:r>
        <w:r w:rsidR="00740047" w:rsidRPr="00700DD8">
          <w:rPr>
            <w:rStyle w:val="a3"/>
          </w:rPr>
          <w:t>.</w:t>
        </w:r>
        <w:r w:rsidR="00740047" w:rsidRPr="00BF3584">
          <w:rPr>
            <w:rStyle w:val="a3"/>
            <w:lang w:val="en-US"/>
          </w:rPr>
          <w:t>html</w:t>
        </w:r>
      </w:hyperlink>
      <w:r w:rsidR="00740047" w:rsidRPr="00700DD8">
        <w:t xml:space="preserve"> </w:t>
      </w:r>
    </w:p>
    <w:p w14:paraId="05453759" w14:textId="3CCE2D36" w:rsidR="007A501F" w:rsidRPr="007A501F" w:rsidRDefault="007A501F" w:rsidP="007A501F">
      <w:pPr>
        <w:pStyle w:val="2"/>
      </w:pPr>
      <w:bookmarkStart w:id="111" w:name="_Toc239318583"/>
      <w:r w:rsidRPr="007A501F">
        <w:lastRenderedPageBreak/>
        <w:t>Ведомости, 03.09.2026</w:t>
      </w:r>
      <w:r w:rsidRPr="001E0216">
        <w:t xml:space="preserve">, </w:t>
      </w:r>
      <w:r w:rsidRPr="007A501F">
        <w:t>Олег Ачкасов: «Конкуренция между инвестбанками порой ожесточенная»</w:t>
      </w:r>
      <w:bookmarkEnd w:id="111"/>
    </w:p>
    <w:p w14:paraId="5E4FE1B4" w14:textId="77777777" w:rsidR="007A501F" w:rsidRPr="007A501F" w:rsidRDefault="007A501F" w:rsidP="007A501F">
      <w:pPr>
        <w:pStyle w:val="3"/>
      </w:pPr>
      <w:bookmarkStart w:id="112" w:name="_Toc239318584"/>
      <w:r w:rsidRPr="007A501F">
        <w:t>Уход западных игроков ускорил трансформацию российского рынка капитала. О том, как изменились подходы банков к работе с корпоративными клиентами и какие тренды формируют новый облик отрасли, рассказал старший вице-президент, руководитель инвестиционного бизнеса Альфа-банка Олег Ачкасов.</w:t>
      </w:r>
      <w:bookmarkEnd w:id="112"/>
    </w:p>
    <w:p w14:paraId="39929E51" w14:textId="77777777" w:rsidR="007A501F" w:rsidRPr="007A501F" w:rsidRDefault="007A501F" w:rsidP="007A501F">
      <w:r w:rsidRPr="007A501F">
        <w:t>«Кредитный ресурс банков критически важен»</w:t>
      </w:r>
    </w:p>
    <w:p w14:paraId="48D060CB" w14:textId="77777777" w:rsidR="007A501F" w:rsidRPr="007A501F" w:rsidRDefault="007A501F" w:rsidP="007A501F">
      <w:r w:rsidRPr="007A501F">
        <w:t>- Как за последние несколько лет изменилась роль инвестиционных банков в жизни корпоративных и институциональных клиентов?</w:t>
      </w:r>
    </w:p>
    <w:p w14:paraId="7D1E1DA4" w14:textId="77777777" w:rsidR="007A501F" w:rsidRPr="001E0216" w:rsidRDefault="007A501F" w:rsidP="007A501F">
      <w:r w:rsidRPr="001E0216">
        <w:t>- С начала 1990-х гг. в числе инвестиционных банков нередко называли брокерские компании и инвестиционные бутики. Это была подмена понятий, но в тех условиях на нее можно было закрыть глаза. Сейчас все иначе. В последние пять лет инвестиционный банк - это в первую очередь источник капитала и финансирования, а также сложные продуктовые решения, которые требуют использования его собственного баланса. А еще способность быть маркетмейкером, т. е. значимым игроком на рынке, обеспечивающим ликвидность, и готовность брать на себя риски по широкому набору зачастую очень сложных инструментов.</w:t>
      </w:r>
    </w:p>
    <w:p w14:paraId="07640AE0" w14:textId="77777777" w:rsidR="007A501F" w:rsidRPr="001E0216" w:rsidRDefault="007A501F" w:rsidP="007A501F">
      <w:r w:rsidRPr="001E0216">
        <w:t>Клиенты требуют от современного инвестбанка не только точечных решений, но и полного спектра необходимых им услуг. Таких финансовых институтов объективно не очень много, но Альфа-банк образца 2026 г. в их числе.</w:t>
      </w:r>
    </w:p>
    <w:p w14:paraId="2401F53D" w14:textId="77777777" w:rsidR="007A501F" w:rsidRPr="001E0216" w:rsidRDefault="007A501F" w:rsidP="007A501F">
      <w:r w:rsidRPr="001E0216">
        <w:t>- Еще недавно западные игроки занимали заметное место на российском рынке инвестбанкинга. Как он трансформировался с их уходом?</w:t>
      </w:r>
    </w:p>
    <w:p w14:paraId="7A29F209" w14:textId="77777777" w:rsidR="007A501F" w:rsidRPr="001E0216" w:rsidRDefault="007A501F" w:rsidP="007A501F">
      <w:r w:rsidRPr="001E0216">
        <w:t>- Уход иностранных игроков сначала осложнил нам и всему финансовому рынку жизнь: замороженные транзакции, закрывшийся доступ к дешевой и обильной ликвидности, к привычным продуктам. Однако в итоге этот уход сделал нас компетентнее и сильнее, подтолкнул к развитию внутреннего рынка, собственных продуктов и более тесному взаимодействию как непосредственно между инвестиционными банками, так и между участниками рынка - эмитентами, биржами, инвесторами, саморегулируемыми организациями, регулятором и правительством - в целом. Конкуренция между инвестбанками сейчас очень высокая, порой ожесточенная, но плоды совместной работы значимы и неоспоримы.</w:t>
      </w:r>
    </w:p>
    <w:p w14:paraId="36372B0C" w14:textId="77777777" w:rsidR="007A501F" w:rsidRPr="001E0216" w:rsidRDefault="007A501F" w:rsidP="007A501F">
      <w:r w:rsidRPr="001E0216">
        <w:t>Текущий уровень развития рынка я оцениваю как высокий: розничные и корпоративные клиенты, институциональные инвесторы (пенсионные фонды, страховые и управляющие компании. - «Ведомости. Капитал») могут закрыть большинство своих инвестиционных и финансовых потребностей внутри страны, в том числе обращаясь к услугам инвестбанков.</w:t>
      </w:r>
    </w:p>
    <w:p w14:paraId="7D7B34DC" w14:textId="77777777" w:rsidR="007A501F" w:rsidRPr="001E0216" w:rsidRDefault="007A501F" w:rsidP="007A501F">
      <w:r w:rsidRPr="001E0216">
        <w:t>- Какие из этих потребностей им помогают решить инвестбанки?</w:t>
      </w:r>
    </w:p>
    <w:p w14:paraId="7AA7E364" w14:textId="77777777" w:rsidR="007A501F" w:rsidRPr="001E0216" w:rsidRDefault="007A501F" w:rsidP="007A501F">
      <w:r w:rsidRPr="001E0216">
        <w:t xml:space="preserve">- Традиционно это любые формы долгового финансирования. В последнее время активно растет рынок публичных облигаций, и мы здесь один из ключевых организаторов как классических, так и инновационных выпусков. Мы также занимаемся цифровыми финансовыми активами (ЦФА) и секьюритизацией, когда пул кредитов превращается в облигации. Кроме того, инвестбанки предлагают клиентам такие инструменты, как </w:t>
      </w:r>
      <w:r w:rsidRPr="001E0216">
        <w:lastRenderedPageBreak/>
        <w:t>синдицированные кредиты (их выдает группа банков, что позволяет распределить риски и собрать большую сумму, чем мог бы дать один кредитор. - «Ведомости. Капитал») и готовятся к полноценному внедрению кредитных дефолтных свопов - производных финансовых инструментов, похожих на страховку от неплатежа по облигациям или кредитам.</w:t>
      </w:r>
    </w:p>
    <w:p w14:paraId="15CB5CC1" w14:textId="77777777" w:rsidR="007A501F" w:rsidRPr="001E0216" w:rsidRDefault="007A501F" w:rsidP="007A501F">
      <w:r w:rsidRPr="001E0216">
        <w:t>В отсутствие внешних источников финансирования кредитный ресурс банков критически важен и полностью используется под потребности клиентов, включая классические кредитные продукты. При этом банковская система успешно преодолела внешние вызовы, она прибыльна, и весь ее капитал востребован экономикой.</w:t>
      </w:r>
    </w:p>
    <w:p w14:paraId="35B22178" w14:textId="77777777" w:rsidR="007A501F" w:rsidRPr="001E0216" w:rsidRDefault="007A501F" w:rsidP="007A501F">
      <w:r w:rsidRPr="001E0216">
        <w:t>Помимо долгового финансирования банки также занимаются управлением свободной ликвидностью и страхованием рисков - валютных, процентных, товарных. Это особенно актуально для компаний, которые ведут внешнеэкономическую деятельность (ВЭД).</w:t>
      </w:r>
    </w:p>
    <w:p w14:paraId="0DBACBC4" w14:textId="77777777" w:rsidR="007A501F" w:rsidRPr="001E0216" w:rsidRDefault="007A501F" w:rsidP="007A501F">
      <w:r w:rsidRPr="001E0216">
        <w:t>Еще одно направление - рынок акционерного капитала. В этом году он ограничен, но активно работают частные сделки, мезонинное финансирование (кредит, который при наступлении определенных условий, например при невыплате, может быть конвертирован в акции. - «Ведомости. Капитал»), а также и кредиты под залог крупных пакетов акций. Кроме того, у клиентов по-прежнему востребованна аналитическая экспертиза - мы даем экспертные оценки и прогнозы, которые помогают принимать решения.</w:t>
      </w:r>
    </w:p>
    <w:p w14:paraId="5227E981" w14:textId="77777777" w:rsidR="007A501F" w:rsidRPr="001E0216" w:rsidRDefault="007A501F" w:rsidP="007A501F">
      <w:r w:rsidRPr="001E0216">
        <w:t>- Меняются ли запросы к банкам со стороны бизнеса в зависимости от сегментов, в которых он работает?</w:t>
      </w:r>
    </w:p>
    <w:p w14:paraId="6035E8C1" w14:textId="77777777" w:rsidR="007A501F" w:rsidRPr="001E0216" w:rsidRDefault="007A501F" w:rsidP="007A501F">
      <w:r w:rsidRPr="001E0216">
        <w:t xml:space="preserve">- Запросы компаний зависят от размера и сложности бизнеса, также влияет наличие ВЭД. При этом все клиенты без исключения очень требовательны: они хотят качества, цифровизации и оптимизации стоимости услуг. Банки отвечают на это расширением продуктовой линейки - от классических кредитов до сложных производных финансовых инструментов. Выступают организатором сделок </w:t>
      </w:r>
      <w:r w:rsidRPr="007A501F">
        <w:rPr>
          <w:lang w:val="en-US"/>
        </w:rPr>
        <w:t>IPO</w:t>
      </w:r>
      <w:r w:rsidRPr="001E0216">
        <w:t xml:space="preserve"> и </w:t>
      </w:r>
      <w:r w:rsidRPr="007A501F">
        <w:rPr>
          <w:lang w:val="en-US"/>
        </w:rPr>
        <w:t>SPO</w:t>
      </w:r>
      <w:r w:rsidRPr="001E0216">
        <w:t xml:space="preserve"> (первичного и дополнительного размещения акций на бирже. - «Ведомости. Капитал»), консультантом по слияниям и поглощениям, а также соинвестором.</w:t>
      </w:r>
    </w:p>
    <w:p w14:paraId="0F2F2DBA" w14:textId="77777777" w:rsidR="007A501F" w:rsidRPr="001E0216" w:rsidRDefault="007A501F" w:rsidP="007A501F">
      <w:r w:rsidRPr="001E0216">
        <w:t>Отдельный блок - работа с инвесторами. Они ищут новые решения и возможности по диверсификации портфеля - по уровню риска, доходности, валюте и сроку. Здесь существуют структурные продукты, ЦФА, выпуски секьюритизации, валютные инструменты, драгоценные металлы и возможности вложиться в новые публичные и частные компании.</w:t>
      </w:r>
    </w:p>
    <w:p w14:paraId="1FF9E47B" w14:textId="77777777" w:rsidR="007A501F" w:rsidRPr="001E0216" w:rsidRDefault="007A501F" w:rsidP="007A501F">
      <w:r w:rsidRPr="001E0216">
        <w:t>Из любопытных наблюдений: даже такой традиционный бизнес, как обмен наличной валюты, может быть технологичным и конкурентным. Наши клиенты могут снять нужную сумму валюты в банкомате со своего рублевого счета по курсу, который мы считаем очень выгодным.</w:t>
      </w:r>
    </w:p>
    <w:p w14:paraId="50BF0718" w14:textId="77777777" w:rsidR="007A501F" w:rsidRPr="001E0216" w:rsidRDefault="007A501F" w:rsidP="007A501F">
      <w:r w:rsidRPr="001E0216">
        <w:t>«Рынок и инвесторы ведут себя рационально»</w:t>
      </w:r>
    </w:p>
    <w:p w14:paraId="4B7FF757" w14:textId="77777777" w:rsidR="007A501F" w:rsidRPr="001E0216" w:rsidRDefault="007A501F" w:rsidP="007A501F">
      <w:r w:rsidRPr="001E0216">
        <w:t>- Рынок по ряду причин находится в непростой точке: котировки акций снижаются, доходности многих долговых инструментов высокие, интерес инвесторов к бумагам эмитентов второго эшелона и высокодоходным облигациям ослаб. Как в этих условиях ведут себя разные категории инвесторов - от частных до корпоративных?</w:t>
      </w:r>
    </w:p>
    <w:p w14:paraId="0740935C" w14:textId="77777777" w:rsidR="007A501F" w:rsidRPr="001E0216" w:rsidRDefault="007A501F" w:rsidP="007A501F">
      <w:r w:rsidRPr="001E0216">
        <w:lastRenderedPageBreak/>
        <w:t>- Если ответить коротко, то инвесторы ведут себя настороженно вне зависимости от категории. Они меньше вкладывают в любые рискованные инструменты: упал спрос на акции, на структурные продукты с высоким риском и на высокодоходные облигации. В облигационных портфелях акцент сместился в пользу бумаг с более коротким сроком до погашения и более высоким рейтингом надежности.</w:t>
      </w:r>
    </w:p>
    <w:p w14:paraId="5361E03A" w14:textId="77777777" w:rsidR="007A501F" w:rsidRPr="001E0216" w:rsidRDefault="007A501F" w:rsidP="007A501F">
      <w:r w:rsidRPr="001E0216">
        <w:t>Текущее позиционирование в пользу меньшего риска и валютных инструментов, пожалуй, оправданно с учетом обстоятельств, включая геополитическую обстановку. Рынок и инвесторы ведут себя рационально.</w:t>
      </w:r>
    </w:p>
    <w:p w14:paraId="6CE3E690" w14:textId="77777777" w:rsidR="007A501F" w:rsidRPr="001E0216" w:rsidRDefault="007A501F" w:rsidP="007A501F">
      <w:r w:rsidRPr="001E0216">
        <w:t>- На ваш взгляд, у российского фондового рынка есть долгосрочный потенциал?</w:t>
      </w:r>
    </w:p>
    <w:p w14:paraId="7E1105D0" w14:textId="77777777" w:rsidR="007A501F" w:rsidRPr="001E0216" w:rsidRDefault="007A501F" w:rsidP="007A501F">
      <w:r w:rsidRPr="001E0216">
        <w:t>- Безусловно. Хотя период волатильности и относительно жесткой денежно-кредитной политики может еще продлиться, я уверен, что Банк России в итоге справится с инфляцией. Это позволит доходностям на рынке снизиться, а облигациям - вырасти в цене. На горизонте двух-трех лет это даст позитивный импульс рынку акций, хотя турбулентности по пути, вероятно, будет немало.</w:t>
      </w:r>
    </w:p>
    <w:p w14:paraId="6E190527" w14:textId="77777777" w:rsidR="007A501F" w:rsidRPr="001E0216" w:rsidRDefault="007A501F" w:rsidP="007A501F">
      <w:r w:rsidRPr="001E0216">
        <w:t>Ключевых составляющих успеха здесь несколько.</w:t>
      </w:r>
    </w:p>
    <w:p w14:paraId="50E7AE77" w14:textId="77777777" w:rsidR="007A501F" w:rsidRPr="001E0216" w:rsidRDefault="007A501F" w:rsidP="007A501F">
      <w:r w:rsidRPr="001E0216">
        <w:t>Первое - важно решить проблему развития рынка капитала. В этом плане одним из ключевых элементов должна быть смена парадигмы: участникам рынка нужно перестать думать, как бы побольше продать инвесторам, и начать думать, как дать инвесторам заработать. Нам нужны долгосрочные инвесторы в акции.</w:t>
      </w:r>
    </w:p>
    <w:p w14:paraId="631CEA76" w14:textId="77777777" w:rsidR="007A501F" w:rsidRPr="001E0216" w:rsidRDefault="007A501F" w:rsidP="007A501F">
      <w:r w:rsidRPr="001E0216">
        <w:t>Второе - найти решение проблемы роста денежной массы. В текущих условиях необходим бюджетный стимул (государственные расходы на поддержку экономики. - «Ведомости. Капитал»), особенно в критических областях - например, в промышленности, социальной сфере и крупных инфраструктурных проектах. Однако без повышения эффективности этих расходов и их разумного использования будет сложно.</w:t>
      </w:r>
    </w:p>
    <w:p w14:paraId="675BABE6" w14:textId="77777777" w:rsidR="007A501F" w:rsidRPr="001E0216" w:rsidRDefault="007A501F" w:rsidP="007A501F">
      <w:r w:rsidRPr="001E0216">
        <w:t>Третье - нужен значимый рост производительности труда, и, как мне кажется, полумерами тут не обойтись. Я полностью солидарен с Банком России: невозможно ни экономике, ни бюджету поддерживать неэффективные предприятия, особенно с учетом имеющихся сложностей и стоящих перед государством задач.</w:t>
      </w:r>
    </w:p>
    <w:p w14:paraId="42DE7A22" w14:textId="77777777" w:rsidR="007A501F" w:rsidRPr="001E0216" w:rsidRDefault="007A501F" w:rsidP="007A501F">
      <w:r w:rsidRPr="001E0216">
        <w:t>И, конечно, искусственный интеллект (ИИ) нам в помощь. На опыте Альфа-банка и клиентов мы видим много кейсов успешного внедрения технологии и последовавшего за этим роста эффективности бизнес-процессов. ИИ не панацея от всех бед, но в том, что за ним будущее, сомнений нет.</w:t>
      </w:r>
    </w:p>
    <w:p w14:paraId="6C00538C" w14:textId="77777777" w:rsidR="007A501F" w:rsidRPr="001E0216" w:rsidRDefault="007A501F" w:rsidP="007A501F">
      <w:r w:rsidRPr="001E0216">
        <w:t xml:space="preserve">- Вы говорили, что верите в рост рынка акций в ближайшие несколько лет. Однако, по данным ЦБ, в 2025 г. состоялось всего девять </w:t>
      </w:r>
      <w:r w:rsidRPr="007A501F">
        <w:rPr>
          <w:lang w:val="en-US"/>
        </w:rPr>
        <w:t>IPO</w:t>
      </w:r>
      <w:r w:rsidRPr="001E0216">
        <w:t xml:space="preserve"> против 19 годом ранее. С чем это связано?</w:t>
      </w:r>
    </w:p>
    <w:p w14:paraId="639222F5" w14:textId="77777777" w:rsidR="007A501F" w:rsidRPr="001E0216" w:rsidRDefault="007A501F" w:rsidP="007A501F">
      <w:r w:rsidRPr="001E0216">
        <w:t xml:space="preserve">- Высокая ключевая ставка охладила рынок </w:t>
      </w:r>
      <w:r w:rsidRPr="007A501F">
        <w:rPr>
          <w:lang w:val="en-US"/>
        </w:rPr>
        <w:t>IPO</w:t>
      </w:r>
      <w:r w:rsidRPr="001E0216">
        <w:t xml:space="preserve"> еще во втором полугодии 2024 г., затишье продолжилось в 2025 г. На этом фоне сделка Дом.РФ, где мы были одним из организаторов, оказалась одной из лучших за последние годы: даже в период падения рынка в </w:t>
      </w:r>
      <w:r w:rsidRPr="007A501F">
        <w:rPr>
          <w:lang w:val="en-US"/>
        </w:rPr>
        <w:t>I</w:t>
      </w:r>
      <w:r w:rsidRPr="001E0216">
        <w:t xml:space="preserve"> квартале 2026 г. инвесторы, участвовавшие в ней, остались в плюсе.</w:t>
      </w:r>
    </w:p>
    <w:p w14:paraId="78541001" w14:textId="77777777" w:rsidR="007A501F" w:rsidRPr="001E0216" w:rsidRDefault="007A501F" w:rsidP="007A501F">
      <w:r w:rsidRPr="001E0216">
        <w:t xml:space="preserve">- Что нужно, чтобы в 2026-2027 гг. мы увидели больше качественных </w:t>
      </w:r>
      <w:r w:rsidRPr="007A501F">
        <w:rPr>
          <w:lang w:val="en-US"/>
        </w:rPr>
        <w:t>IPO</w:t>
      </w:r>
      <w:r w:rsidRPr="001E0216">
        <w:t>, а не только точечные сделки крупных эмитентов с госучастием, как в прошлом году?</w:t>
      </w:r>
    </w:p>
    <w:p w14:paraId="4BF6F1FF" w14:textId="77777777" w:rsidR="007A501F" w:rsidRPr="001E0216" w:rsidRDefault="007A501F" w:rsidP="007A501F">
      <w:r w:rsidRPr="001E0216">
        <w:lastRenderedPageBreak/>
        <w:t>- Реальный прорыв в количестве сделок возможен при одновременном улучшении двух ключевых условий. Первое - значимый приток денег на фондовый рынок: снижение ключевой ставки, налоговые льготы и регуляторные послабления, которые позволят институциональным инвесторам активнее вкладываться в акции. Второе - восстановление секторов экономики, чтобы эмитенты могли показывать рост финансовых показателей и тем самым заинтересовывать инвесторов.</w:t>
      </w:r>
    </w:p>
    <w:p w14:paraId="5BAE923C" w14:textId="77777777" w:rsidR="007A501F" w:rsidRPr="001E0216" w:rsidRDefault="007A501F" w:rsidP="007A501F">
      <w:r w:rsidRPr="001E0216">
        <w:t>- Много ли компаний сейчас готовится к выходу на биржу?</w:t>
      </w:r>
    </w:p>
    <w:p w14:paraId="532CF664" w14:textId="77777777" w:rsidR="007A501F" w:rsidRPr="001E0216" w:rsidRDefault="007A501F" w:rsidP="007A501F">
      <w:r w:rsidRPr="001E0216">
        <w:t xml:space="preserve">- Мы видим большое количество поручений (мандатов) на организацию публичных размещений, которые перенеслись с прошлого года. Так что у нас есть пара десятков кандидатов, которые ждут подходящего момента. В последние годы много волатильности: окна для </w:t>
      </w:r>
      <w:r w:rsidRPr="007A501F">
        <w:rPr>
          <w:lang w:val="en-US"/>
        </w:rPr>
        <w:t>IPO</w:t>
      </w:r>
      <w:r w:rsidRPr="001E0216">
        <w:t xml:space="preserve"> то открываются, то закрываются. Отдельные эмитенты намеренно готовятся к конкретному окну, а когда оно сдвигается, не могут перестроиться. Очевидно, что требуется большая гибкость с их стороны и готовность к переносу сроков.</w:t>
      </w:r>
    </w:p>
    <w:p w14:paraId="7EF5380F" w14:textId="77777777" w:rsidR="007A501F" w:rsidRPr="001E0216" w:rsidRDefault="007A501F" w:rsidP="007A501F">
      <w:r w:rsidRPr="001E0216">
        <w:t>- По данным экспертов, банки усилили свое присутствие на рынке слияний и поглощений. Вы его усилили?</w:t>
      </w:r>
    </w:p>
    <w:p w14:paraId="2074A092" w14:textId="77777777" w:rsidR="007A501F" w:rsidRPr="001E0216" w:rsidRDefault="007A501F" w:rsidP="007A501F">
      <w:r w:rsidRPr="001E0216">
        <w:t>- Банк не только консультирует клиентов по сделкам, но и активно сам инвестирует - и как стратегический инвестор, и как финансовый. Ежегодно мы изучаем более 100 бизнесов, чтобы оценить их потенциал для включения в периметр «Альфа-групп»: они могут усилить наши розничные и корпоративные продукты.</w:t>
      </w:r>
    </w:p>
    <w:p w14:paraId="3540C3F3" w14:textId="77777777" w:rsidR="007A501F" w:rsidRPr="001E0216" w:rsidRDefault="007A501F" w:rsidP="007A501F">
      <w:r w:rsidRPr="001E0216">
        <w:t>- Какую роль вы видите для себя на этом рынке - активного покупателя или все же организатора сделок?</w:t>
      </w:r>
    </w:p>
    <w:p w14:paraId="10AA22FD" w14:textId="77777777" w:rsidR="007A501F" w:rsidRPr="001E0216" w:rsidRDefault="007A501F" w:rsidP="007A501F">
      <w:r w:rsidRPr="001E0216">
        <w:t>- Два года назад мы запустили направление портфельных инвестиций в перспективные частные компании с горизонтом вложений три-пять лет. Уже реализовали четыре сделки, ждем закрытия еще как минимум двух до конца 2026 г. Целевой размер нашего портфеля к концу следующего года - 50 млрд руб. Более того, возможно, уже в этом году мы увидим первые очень удачные выходы из инвестиций.</w:t>
      </w:r>
    </w:p>
    <w:p w14:paraId="6A0CF1FD" w14:textId="77777777" w:rsidR="007A501F" w:rsidRPr="001E0216" w:rsidRDefault="007A501F" w:rsidP="007A501F">
      <w:r w:rsidRPr="001E0216">
        <w:t xml:space="preserve">Задача этого направления - участвовать в росте компаний. Мы помогаем рационализировать структуру капитала, выстраивать корпоративное управление, искать новые точки роста и синергии через слияния, поглощения и партнерства. И в конечном счете готовить компании к </w:t>
      </w:r>
      <w:r w:rsidRPr="007A501F">
        <w:rPr>
          <w:lang w:val="en-US"/>
        </w:rPr>
        <w:t>IPO</w:t>
      </w:r>
      <w:r w:rsidRPr="001E0216">
        <w:t>.</w:t>
      </w:r>
    </w:p>
    <w:p w14:paraId="0DAC6BF4" w14:textId="77777777" w:rsidR="007A501F" w:rsidRPr="001E0216" w:rsidRDefault="007A501F" w:rsidP="007A501F">
      <w:r w:rsidRPr="001E0216">
        <w:t>Нередко удается реализовать и синергию с другими подразделениями банка, другими компаниями «Альфа-групп». Например, мы подключаем розничную и корпоративную клиентские базы банка к проектам портфельных компаний, предлагаем их клиентам дополнительные банковские продукты, а также обеспечиваем бизнесу более выгодные условия финансирования.</w:t>
      </w:r>
    </w:p>
    <w:p w14:paraId="2AB6187A" w14:textId="77777777" w:rsidR="007A501F" w:rsidRPr="001E0216" w:rsidRDefault="007A501F" w:rsidP="007A501F">
      <w:r w:rsidRPr="001E0216">
        <w:t>«Мы наблюдаем активный рост рынка простых синдикатов в России»</w:t>
      </w:r>
    </w:p>
    <w:p w14:paraId="26D5D9F0" w14:textId="77777777" w:rsidR="007A501F" w:rsidRPr="001E0216" w:rsidRDefault="007A501F" w:rsidP="007A501F">
      <w:r w:rsidRPr="001E0216">
        <w:t>- Компании все активнее используют инструмент синдицированных кредитов. Вы видите этот тренд? С чем он связан?</w:t>
      </w:r>
    </w:p>
    <w:p w14:paraId="751688F4" w14:textId="77777777" w:rsidR="007A501F" w:rsidRPr="001E0216" w:rsidRDefault="007A501F" w:rsidP="007A501F">
      <w:r w:rsidRPr="001E0216">
        <w:t>- Мы, безусловно, видим эту тенденцию и, более того, являемся одним из амбассадоров тренда: продвигаем продукт, выступаем организатором, кредитным управляющим и сами даем деньги. Мы наблюдаем активный рост рынка простых синдикатов в России - все больше клиентов привлекают таким образом финансирование.</w:t>
      </w:r>
    </w:p>
    <w:p w14:paraId="7C90DE64" w14:textId="77777777" w:rsidR="007A501F" w:rsidRPr="001E0216" w:rsidRDefault="007A501F" w:rsidP="007A501F">
      <w:r w:rsidRPr="001E0216">
        <w:lastRenderedPageBreak/>
        <w:t>- С чем связан рост интереса к синдикатам - с особенностями регулирования или с запросами бизнеса на финансирование больших проектов?</w:t>
      </w:r>
    </w:p>
    <w:p w14:paraId="5CB095CB" w14:textId="77777777" w:rsidR="007A501F" w:rsidRPr="001E0216" w:rsidRDefault="007A501F" w:rsidP="007A501F">
      <w:r w:rsidRPr="001E0216">
        <w:t>- Причин несколько. Прежде всего законодательная база для синдицированных кредиторов полностью сформирована и регулирует все необходимые аспекты их функционирования. Важно отметить, что активное развитие этого инструмента поддерживает ЦБ РФ. Он целенаправленно стимулирует синдикаты, поскольку они позволяют распределять кредитные риски между разными участниками рынка, не концентрируя их на балансах отдельных банков.</w:t>
      </w:r>
    </w:p>
    <w:p w14:paraId="7D6F6323" w14:textId="77777777" w:rsidR="007A501F" w:rsidRPr="001E0216" w:rsidRDefault="007A501F" w:rsidP="007A501F">
      <w:r w:rsidRPr="001E0216">
        <w:t>Кроме того, в конце 2024 г. многие крупные заемщики столкнулись с дефицитом лимитов и ликвидности в крупнейших банках. Они осознали необходимость диверсифицировать источники финансирования и обратили внимание на менее крупные банки. Привлекать деньги от них наиболее эффективно именно в формате синдиката, потому что переговоры с многочисленными участниками берет на себя организатор.</w:t>
      </w:r>
    </w:p>
    <w:p w14:paraId="353B201D" w14:textId="77777777" w:rsidR="007A501F" w:rsidRPr="001E0216" w:rsidRDefault="007A501F" w:rsidP="007A501F">
      <w:r w:rsidRPr="001E0216">
        <w:t>- Что нового появилось в сфере синдицированных кредитов?</w:t>
      </w:r>
    </w:p>
    <w:p w14:paraId="384BCFAD" w14:textId="77777777" w:rsidR="007A501F" w:rsidRPr="001E0216" w:rsidRDefault="007A501F" w:rsidP="007A501F">
      <w:r w:rsidRPr="001E0216">
        <w:t>- Если раньше они представляли собой чисто банковский инструмент, то появление соглашений о финансировании участия в кредите (СФУК) позволило привлекать в них небанковские деньги. По такому соглашению контрагент (например, страховая компания) приобретает долю в кредите, предоставляет соответствующее финансирование, получает все доходы по этой доле и принимает на себя все риски, а юридическим кредитором остается банк.</w:t>
      </w:r>
    </w:p>
    <w:p w14:paraId="4F6B0334" w14:textId="77777777" w:rsidR="007A501F" w:rsidRPr="001E0216" w:rsidRDefault="007A501F" w:rsidP="007A501F">
      <w:r w:rsidRPr="001E0216">
        <w:t>Альфа-банк заключил первое на рынке СФУК со страховой компанией в конце 2025 г. Мы синдицировали кредит корпоративного клиента, т. е. привлекли небанковского инвестора, но юридически остались кредитором. Эта пилотная сделка не просто позволила банку высвободить лимиты для новых сделок, но и привлекла новый класс инвесторов в корпоративное кредитование.</w:t>
      </w:r>
    </w:p>
    <w:p w14:paraId="5766B62F" w14:textId="77777777" w:rsidR="007A501F" w:rsidRPr="001E0216" w:rsidRDefault="007A501F" w:rsidP="007A501F">
      <w:r w:rsidRPr="001E0216">
        <w:t>- Для крупных проектов синдикаты обязательны?</w:t>
      </w:r>
    </w:p>
    <w:p w14:paraId="1A68102E" w14:textId="77777777" w:rsidR="007A501F" w:rsidRPr="001E0216" w:rsidRDefault="007A501F" w:rsidP="007A501F">
      <w:r w:rsidRPr="001E0216">
        <w:t>- Что касается финансирования крупнейших проектов, то тут без синдицированного кредита практически невозможно обойтись. Объемы требуемого финансирования обычно составляют сотни миллиардов рублей, и даже крупнейшие банки могут профинансировать такие проекты, только разделив риски с другими участниками.</w:t>
      </w:r>
    </w:p>
    <w:p w14:paraId="254165CA" w14:textId="77777777" w:rsidR="007A501F" w:rsidRPr="001E0216" w:rsidRDefault="007A501F" w:rsidP="007A501F">
      <w:r w:rsidRPr="001E0216">
        <w:t>- Растет ли спрос на выпуск облигаций? Насколько они сейчас выгодны для бизнеса?</w:t>
      </w:r>
    </w:p>
    <w:p w14:paraId="58EACF3F" w14:textId="77777777" w:rsidR="007A501F" w:rsidRPr="001E0216" w:rsidRDefault="007A501F" w:rsidP="007A501F">
      <w:r w:rsidRPr="001E0216">
        <w:t>- Спрос на новые выпуски облигаций в российском корпоративном секторе в последние годы стабильно растет. Основная выгода для бизнеса - диверсификация источников финансирования, снижение зависимости от банковских кредитов и более выгодные условия обслуживания долга: привлекательные ставки, отсутствие ограничений по целевому использованию и залогов.</w:t>
      </w:r>
    </w:p>
    <w:p w14:paraId="431D8E0F" w14:textId="77777777" w:rsidR="007A501F" w:rsidRPr="001E0216" w:rsidRDefault="007A501F" w:rsidP="007A501F">
      <w:r w:rsidRPr="001E0216">
        <w:t>При стабильной рыночной ситуации стоимость заимствований через облигации часто ниже, чем по банковским кредитам, особенно для эмитентов первого эшелона (крупнейших и надежных компаний). Пенсионные фонды, страховые компании и управляющие компании активно ищут облигации для балансировки портфелей, что обеспечивает стабильный и высокий спрос. Роль и объем спроса от частных инвесторов также постоянно растут.</w:t>
      </w:r>
    </w:p>
    <w:p w14:paraId="5FDFBE0C" w14:textId="77777777" w:rsidR="007A501F" w:rsidRPr="001E0216" w:rsidRDefault="007A501F" w:rsidP="007A501F">
      <w:r w:rsidRPr="001E0216">
        <w:t>- Каковы текущие объемы рынка облигаций?</w:t>
      </w:r>
    </w:p>
    <w:p w14:paraId="258AC214" w14:textId="77777777" w:rsidR="007A501F" w:rsidRPr="001E0216" w:rsidRDefault="007A501F" w:rsidP="007A501F">
      <w:r w:rsidRPr="001E0216">
        <w:lastRenderedPageBreak/>
        <w:t>- За первое полугодие 2026 г. объем размещения корпоративных облигаций (без учета государственных облигаций федерального займа) составил 4,6 трлн руб. - на 0,7 трлн руб. больше, чем за аналогичный период 2025 г. В июле спрос на новые размещения снизился из-за резкого роста доходностей по госбумагам. Зато в августе мы видим значительную активизацию выпусков облигаций с плавающим купоном (флоатеров). По этим бумагам процентная ставка не фиксирована, а привязана к ключевой ставке Центробанка или другому индикатору, например уровню инфляции. Когда ключевая ставка растет, доходность по таким облигациям тоже увеличивается, и это защищает инвесторов от потерь.</w:t>
      </w:r>
    </w:p>
    <w:p w14:paraId="57444C6F" w14:textId="77777777" w:rsidR="007A501F" w:rsidRPr="001E0216" w:rsidRDefault="007A501F" w:rsidP="007A501F">
      <w:r w:rsidRPr="001E0216">
        <w:t>По нашим оценкам, спрос на такие инструменты останется высоким вплоть до заседания Банка России 11 сентября. До того момента рынок будет закладывать текущий показатель ключевой ставки, а после решения регулятора инвесторы скорректируют стратегии в зависимости от сигнала ЦБ. По итогам 2026 г. общий объем новых выпусков облигаций может приблизиться к 12 трлн руб.</w:t>
      </w:r>
    </w:p>
    <w:p w14:paraId="72352FFD" w14:textId="77777777" w:rsidR="007A501F" w:rsidRPr="001E0216" w:rsidRDefault="007A501F" w:rsidP="007A501F">
      <w:r w:rsidRPr="001E0216">
        <w:t>«Доля новых финансовых инструментов в общем объеме новых размещений постоянно растет»</w:t>
      </w:r>
    </w:p>
    <w:p w14:paraId="7D7EEBCD" w14:textId="77777777" w:rsidR="007A501F" w:rsidRPr="001E0216" w:rsidRDefault="007A501F" w:rsidP="007A501F">
      <w:r w:rsidRPr="001E0216">
        <w:t>- Как распределяется спрос между классическими облигациями и относительно новыми инструментами, например ЦФА?</w:t>
      </w:r>
    </w:p>
    <w:p w14:paraId="09291116" w14:textId="77777777" w:rsidR="007A501F" w:rsidRPr="001E0216" w:rsidRDefault="007A501F" w:rsidP="007A501F">
      <w:r w:rsidRPr="001E0216">
        <w:t>- Доля новых финансовых инструментов, прежде всего ЦФА, в общем объеме новых размещений постоянно растет. Это связано с их гибкостью: эмитенты и инвесторы могут настраивать индивидуальные условия и параметры сделок. По нашим прогнозам, к концу 2026 г. рынок цифровых финансовых активов удвоит текущий объем, поскольку этот сегмент находится в активной фазе развития. Ожидается, что все больше новых продуктов будет доступно в формате ЦФА, что расширит возможности привлечения капитала и повысит эффективность финансовых операций.</w:t>
      </w:r>
    </w:p>
    <w:p w14:paraId="078124FB" w14:textId="77777777" w:rsidR="007A501F" w:rsidRPr="001E0216" w:rsidRDefault="007A501F" w:rsidP="007A501F">
      <w:r w:rsidRPr="001E0216">
        <w:t>- Все чаще банки, в том числе Альфа-банк, используют секьюритизацию портфелей. Однако есть риск, что регулятор ужесточит правила в этой сфере. Что тогда произойдет?</w:t>
      </w:r>
    </w:p>
    <w:p w14:paraId="00745634" w14:textId="77777777" w:rsidR="007A501F" w:rsidRPr="001E0216" w:rsidRDefault="007A501F" w:rsidP="007A501F">
      <w:r w:rsidRPr="001E0216">
        <w:t>- База инвесторов в секьюритизацию сегодня состоит в основном из физических лиц и банков. Если будут введены значительные макропруденциальные надбавки (дополнительные требования к капиталу банка при вложении в такие бумаги. - «Ведомости. Капитал»), банки могут перестать инвестировать в секьюритизацию. Заместить эти объемы будет некому: другие институциональные инвесторы - пенсионные фонды и управляющие компании - пока не имеют такой возможности из-за законодательных ограничений. Важно взвешенно подойти к регулированию, чтобы не навредить развивающемуся рынку с большим потенциалом.</w:t>
      </w:r>
    </w:p>
    <w:p w14:paraId="0A1BB208" w14:textId="77777777" w:rsidR="007A501F" w:rsidRPr="001E0216" w:rsidRDefault="007A501F" w:rsidP="007A501F">
      <w:r w:rsidRPr="001E0216">
        <w:t>- Альфа-банк сообщал о резком росте спроса бизнеса и инвесторов на золото. Какая ситуация сейчас и с чем это связано?</w:t>
      </w:r>
    </w:p>
    <w:p w14:paraId="638985AB" w14:textId="77777777" w:rsidR="007A501F" w:rsidRPr="001E0216" w:rsidRDefault="007A501F" w:rsidP="007A501F">
      <w:r w:rsidRPr="001E0216">
        <w:t>- С одной стороны, мы продолжаем развивать наши электронные каналы и доступные сервисы, что дает клиентам - как физическим, так и юридическим лицам - дополнительные возможности по инвестированию в драгоценные металлы. С другой - цены на золото растут уже четвертый год подряд, что обеспечивает высокий спрос и клиентскую активность.</w:t>
      </w:r>
    </w:p>
    <w:p w14:paraId="2DD9CF45" w14:textId="77777777" w:rsidR="007A501F" w:rsidRPr="001E0216" w:rsidRDefault="007A501F" w:rsidP="007A501F">
      <w:r w:rsidRPr="001E0216">
        <w:lastRenderedPageBreak/>
        <w:t>Скорее всего, этот тренд продолжится. Деглобализация и геополитическая нестабильность (именно от них помогает защититься золото) стали с большой долей вероятности долгосрочным трендом. А высокий спрос со стороны мировых центральных банков и инвесторов, пытающихся диверсифицировать риски, связанные с фиатными валютами (обычные, не обеспеченные золотом, противоположность криптовалют) и высоким госдолгом западных стран, вряд ли ослабнет. К тому же важно помнить, что золото - не только значимый инвестиционный актив, но и весомая статья российского экспорта, а займы в золоте - один из самых дешевых инструментов по финансированию недропользователей - производителей металла.</w:t>
      </w:r>
    </w:p>
    <w:p w14:paraId="17F159A5" w14:textId="77777777" w:rsidR="007A501F" w:rsidRPr="001E0216" w:rsidRDefault="007A501F" w:rsidP="007A501F">
      <w:r w:rsidRPr="001E0216">
        <w:t>Вячеслав Кокуркин</w:t>
      </w:r>
    </w:p>
    <w:p w14:paraId="0B36CE9F" w14:textId="083A8C1C" w:rsidR="007A501F" w:rsidRPr="0099798B" w:rsidRDefault="00A1040D" w:rsidP="007A501F">
      <w:hyperlink r:id="rId37" w:history="1">
        <w:r w:rsidR="007A501F" w:rsidRPr="00745B6E">
          <w:rPr>
            <w:rStyle w:val="a3"/>
            <w:lang w:val="en-US"/>
          </w:rPr>
          <w:t>https</w:t>
        </w:r>
        <w:r w:rsidR="007A501F" w:rsidRPr="001E0216">
          <w:rPr>
            <w:rStyle w:val="a3"/>
          </w:rPr>
          <w:t>://</w:t>
        </w:r>
        <w:r w:rsidR="007A501F" w:rsidRPr="00745B6E">
          <w:rPr>
            <w:rStyle w:val="a3"/>
            <w:lang w:val="en-US"/>
          </w:rPr>
          <w:t>www</w:t>
        </w:r>
        <w:r w:rsidR="007A501F" w:rsidRPr="001E0216">
          <w:rPr>
            <w:rStyle w:val="a3"/>
          </w:rPr>
          <w:t>.</w:t>
        </w:r>
        <w:r w:rsidR="007A501F" w:rsidRPr="00745B6E">
          <w:rPr>
            <w:rStyle w:val="a3"/>
            <w:lang w:val="en-US"/>
          </w:rPr>
          <w:t>vedomosti</w:t>
        </w:r>
        <w:r w:rsidR="007A501F" w:rsidRPr="001E0216">
          <w:rPr>
            <w:rStyle w:val="a3"/>
          </w:rPr>
          <w:t>.</w:t>
        </w:r>
        <w:r w:rsidR="007A501F" w:rsidRPr="00745B6E">
          <w:rPr>
            <w:rStyle w:val="a3"/>
            <w:lang w:val="en-US"/>
          </w:rPr>
          <w:t>ru</w:t>
        </w:r>
        <w:r w:rsidR="007A501F" w:rsidRPr="001E0216">
          <w:rPr>
            <w:rStyle w:val="a3"/>
          </w:rPr>
          <w:t>/</w:t>
        </w:r>
        <w:r w:rsidR="007A501F" w:rsidRPr="00745B6E">
          <w:rPr>
            <w:rStyle w:val="a3"/>
            <w:lang w:val="en-US"/>
          </w:rPr>
          <w:t>kapital</w:t>
        </w:r>
        <w:r w:rsidR="007A501F" w:rsidRPr="001E0216">
          <w:rPr>
            <w:rStyle w:val="a3"/>
          </w:rPr>
          <w:t>/</w:t>
        </w:r>
        <w:r w:rsidR="007A501F" w:rsidRPr="00745B6E">
          <w:rPr>
            <w:rStyle w:val="a3"/>
            <w:lang w:val="en-US"/>
          </w:rPr>
          <w:t>persons</w:t>
        </w:r>
        <w:r w:rsidR="007A501F" w:rsidRPr="001E0216">
          <w:rPr>
            <w:rStyle w:val="a3"/>
          </w:rPr>
          <w:t>/</w:t>
        </w:r>
        <w:r w:rsidR="007A501F" w:rsidRPr="00745B6E">
          <w:rPr>
            <w:rStyle w:val="a3"/>
            <w:lang w:val="en-US"/>
          </w:rPr>
          <w:t>characters</w:t>
        </w:r>
        <w:r w:rsidR="007A501F" w:rsidRPr="001E0216">
          <w:rPr>
            <w:rStyle w:val="a3"/>
          </w:rPr>
          <w:t>/2026/09/03/1225107-</w:t>
        </w:r>
        <w:r w:rsidR="007A501F" w:rsidRPr="00745B6E">
          <w:rPr>
            <w:rStyle w:val="a3"/>
            <w:lang w:val="en-US"/>
          </w:rPr>
          <w:t>oleg</w:t>
        </w:r>
        <w:r w:rsidR="007A501F" w:rsidRPr="001E0216">
          <w:rPr>
            <w:rStyle w:val="a3"/>
          </w:rPr>
          <w:t>-</w:t>
        </w:r>
        <w:r w:rsidR="007A501F" w:rsidRPr="00745B6E">
          <w:rPr>
            <w:rStyle w:val="a3"/>
            <w:lang w:val="en-US"/>
          </w:rPr>
          <w:t>achkasov</w:t>
        </w:r>
      </w:hyperlink>
      <w:r w:rsidR="007A501F" w:rsidRPr="001E0216">
        <w:t xml:space="preserve"> </w:t>
      </w:r>
    </w:p>
    <w:p w14:paraId="1DF259C4" w14:textId="72160DBF" w:rsidR="00930A40" w:rsidRPr="00930A40" w:rsidRDefault="00930A40" w:rsidP="00930A40">
      <w:pPr>
        <w:pStyle w:val="2"/>
      </w:pPr>
      <w:bookmarkStart w:id="113" w:name="_Toc239318585"/>
      <w:r w:rsidRPr="00930A40">
        <w:t>Ведомости, 03.09.2026, Стоит ли инвесторам сейчас заходить в квазивалютные облигации</w:t>
      </w:r>
      <w:bookmarkEnd w:id="113"/>
    </w:p>
    <w:p w14:paraId="12487FA6" w14:textId="77777777" w:rsidR="00930A40" w:rsidRPr="00F1528B" w:rsidRDefault="00930A40" w:rsidP="00930A40">
      <w:pPr>
        <w:pStyle w:val="3"/>
      </w:pPr>
      <w:bookmarkStart w:id="114" w:name="_Toc239318586"/>
      <w:r w:rsidRPr="00930A40">
        <w:t>После падения 31 августа квазивалютные облигации вернулись к росту, свидетельствуют данные Мосбиржи. В последний день лета на фоне ослабления рубля (официальный курс ЦБ поднялся до 86,38 руб./$ с 85,6 руб./$, до 100,57 руб./евро с 99,68 руб./евро и до 12,86 руб./юань с 12,73 руб./юань) бумаги "Сибур холдинга" 001Р-03 подешевели на 0,67% до 8671,36 руб., "Новатэка" 001Р-03 - на 0,59% до 8658,64 руб., "Газпром нефти" 005Р-01</w:t>
      </w:r>
      <w:r w:rsidRPr="00930A40">
        <w:rPr>
          <w:lang w:val="en-US"/>
        </w:rPr>
        <w:t>R</w:t>
      </w:r>
      <w:r w:rsidRPr="00930A40">
        <w:t xml:space="preserve"> - на 0,03% до 83 051,25 руб., ВЭБ.РФ 2Р-54В - на 1,75% до 80 451,81 руб. </w:t>
      </w:r>
      <w:r w:rsidRPr="00F1528B">
        <w:t>Но уже 2 сентября, когда регулятор вновь повысил курсы (доллар - до 86,75 руб., евро - до 100,6 руб., юань - до 12,9 руб.), картина стала обратной: "Сибур" вырос на 1,2% до 8771,96 руб., "Новатэк" - на 1% до 8748,34 руб., "Газпром нефть" - на 0,59% до 83 543,38 руб., ВЭБ.РФ - на 0,53% до 80 881,94 руб.</w:t>
      </w:r>
      <w:bookmarkEnd w:id="114"/>
    </w:p>
    <w:p w14:paraId="0255B3CA" w14:textId="77777777" w:rsidR="00930A40" w:rsidRPr="00F1528B" w:rsidRDefault="00930A40" w:rsidP="00930A40">
      <w:r w:rsidRPr="00F1528B">
        <w:t>Квазивалютные облигации - это бумаги, доход по которым зависит от курса иностранной валюты, но инвестор покупает и погашает их в рублях. Механизм появился после введения санкций против России в 2022 г., когда возникла проблема с выплатами по российским еврооблигациям: замещающие и квазивалютные облигации стали способом дать инвестору валютную экспозицию через российский рынок.</w:t>
      </w:r>
    </w:p>
    <w:p w14:paraId="2CDEED81" w14:textId="77777777" w:rsidR="00930A40" w:rsidRPr="00F1528B" w:rsidRDefault="00930A40" w:rsidP="00930A40">
      <w:r w:rsidRPr="00F1528B">
        <w:t>В июле 2026 г. объем размещений квазивалютных облигаций составил около 49 млрд руб., снизившись в 3,5 раза по сравнению с аналогичным периодом прошлого года - 172 млрд руб.</w:t>
      </w:r>
    </w:p>
    <w:p w14:paraId="7F4A2C47" w14:textId="77777777" w:rsidR="00930A40" w:rsidRPr="00F1528B" w:rsidRDefault="00930A40" w:rsidP="00930A40">
      <w:r w:rsidRPr="00F1528B">
        <w:t>Как курс влияет на бумаги</w:t>
      </w:r>
    </w:p>
    <w:p w14:paraId="5B919C66" w14:textId="77777777" w:rsidR="00930A40" w:rsidRPr="00F1528B" w:rsidRDefault="00930A40" w:rsidP="00930A40">
      <w:r w:rsidRPr="00F1528B">
        <w:t>В период ослабления рубля облигации, номинированные в иностранных валютах, должны на первый взгляд активно дорожать, но 31 августа они упали, поскольку с 2022 г. российские инвалютные облигации "отвязаны" от динамики базовых активов валют, в которых они номинированы, говорит руководитель направления анализа долговых рынков "Финама" Алексей Ковалев (считается в России иноагентом). Сейчас внутрироссийские долговые сегменты значительно более взаимосвязаны. Это проявляется в том, что при ценообразовании облигаций в иностранной валюте инвесторы учитывают доходности рублевых облигаций сравнимого кредитного качества. При этом спредом между доходностями рублевых и квазивалютных облигаций выступает потенциал дальнейшей девальвации рубля, пояснил он.</w:t>
      </w:r>
    </w:p>
    <w:p w14:paraId="7C29D196" w14:textId="77777777" w:rsidR="00930A40" w:rsidRPr="00F1528B" w:rsidRDefault="00930A40" w:rsidP="00930A40">
      <w:r w:rsidRPr="00F1528B">
        <w:lastRenderedPageBreak/>
        <w:t>Нынешние изменения в квазивалютных облигациях связаны с ростом рублевых ставок и повышенной волатильностью курса рубля, говорит главный стратег по рынкам облигаций, ставок и валют в "Эйлере" Максим Коровин. По его словам, связь рублевых и валютных доходностей нормальна при наличии ликвидного рынка фьючерсов. Особенность российского рынка заключается в доминировании розничных инвесторов в сегменте валютных облигаций, отметил он. За первое полугодие 2026 г. физлица купили валютные и квазивалютные корпоративные облигации на 68,1 млрд руб., писал ЦБ в июльском обзоре рисков финансовых рынков.</w:t>
      </w:r>
    </w:p>
    <w:p w14:paraId="6B5A7435" w14:textId="77777777" w:rsidR="00930A40" w:rsidRPr="00F1528B" w:rsidRDefault="00930A40" w:rsidP="00930A40">
      <w:r w:rsidRPr="00F1528B">
        <w:t>Но не ясно, сколько в этих объемах приходится на торги в целях валютного арбитража (стратегия заработка на временном отклонении их стоимости от справедливого курса). Вместе с тем Коровин предполагает, что при ослаблении рубля и росте рублевых цен инвесторы предпочитают фиксировать прибыль, что и толкает доходности вверх.</w:t>
      </w:r>
    </w:p>
    <w:p w14:paraId="0828F3BE" w14:textId="77777777" w:rsidR="00930A40" w:rsidRPr="00F1528B" w:rsidRDefault="00930A40" w:rsidP="00930A40">
      <w:r w:rsidRPr="00F1528B">
        <w:t>Оказывать давление на цену квазивалютных облигаций может волна ослабления рубля вкупе со спекулятивно настроенными держателями, говорит эксперт по фондовому рынку "БКС мир инвестиций" Людмила Рокотянская. Более того, все предыдущие волны ослабления рубля фактически обнулялись последующей волной резкого укрепления национальной валюты. Например, в конце марта этого года официальный курс рубля к доллару достигал 82 руб., но уже в апреле скорректировался и держался вблизи 74 руб. В ЦБ это связывали в первую очередь с ростом цен на энергоносители из-за конфликта на Ближнем Востоке.</w:t>
      </w:r>
    </w:p>
    <w:p w14:paraId="261B7573" w14:textId="77777777" w:rsidR="00930A40" w:rsidRPr="00F1528B" w:rsidRDefault="00930A40" w:rsidP="00930A40">
      <w:r w:rsidRPr="00F1528B">
        <w:t>Текущее падение также связано с общим негативом на облигационном рынке в свете роста числа дефолтов, отмечает глава аналитического департамента "Цифра брокера" Наталия Пырьева. В 2025 г. неисполнение обязательств по облигациям допустило 36 эмитентов, из них 28 - впервые, следует из данных Банка России. В 2026 г. число новых дефолтов растет: по оценке ЦБ, с начала года в среднем три новых эмитента в месяц не исполняли обязательства по облигациям против двух год к году.</w:t>
      </w:r>
    </w:p>
    <w:p w14:paraId="067583D0" w14:textId="77777777" w:rsidR="00930A40" w:rsidRPr="00F1528B" w:rsidRDefault="00930A40" w:rsidP="00930A40">
      <w:r w:rsidRPr="00F1528B">
        <w:t>Снижению стоимости квазивалютных облигаций также способствовали геополитические события, затронувшие российский финансовый рынок, добавляет начальник отдела анализа банков и денежного рынка ИК "Велес капитал" Юрий Кравченко. Среди них санкционная неопределенность, напряженный переговорный фон, а также инфраструктурно-логистические риски, влияющие на устойчивость экспортных потоков, перечисляет он. При отсутствии этих факторов ослабление рубля, напротив, должно поддерживать стоимость квазивалютных облигаций.</w:t>
      </w:r>
    </w:p>
    <w:p w14:paraId="654E7D87" w14:textId="77777777" w:rsidR="00930A40" w:rsidRPr="00F1528B" w:rsidRDefault="00930A40" w:rsidP="00930A40">
      <w:r w:rsidRPr="00F1528B">
        <w:t>Как сохранить капитал</w:t>
      </w:r>
    </w:p>
    <w:p w14:paraId="0F32A260" w14:textId="77777777" w:rsidR="00930A40" w:rsidRPr="00F1528B" w:rsidRDefault="00930A40" w:rsidP="00930A40">
      <w:r w:rsidRPr="00F1528B">
        <w:t>При долгосрочной стратегии инвесторам сейчас стоит удерживать квазивалютные облигации в портфеле, считает Рокотянская. Также можно захеджировать валютную позицию с помощью продажи фьючерса на одну из валютных пар. При этом покупать квазивалютные облигации прямо сейчас необходимости нет, полагает эксперт, инвесторам лучше дождаться коррекции стоимости.</w:t>
      </w:r>
    </w:p>
    <w:p w14:paraId="248BF9CB" w14:textId="77777777" w:rsidR="00930A40" w:rsidRPr="00F1528B" w:rsidRDefault="00930A40" w:rsidP="00930A40">
      <w:r w:rsidRPr="00F1528B">
        <w:t xml:space="preserve">При отсутствии крупных будущих расходов в валюте доля номинированных в ней облигаций может составлять порядка 5-10% от консервативного портфеля, 10-20% умеренного и до 20-25% более рискованного, считает Кравченко. Внутри актива лучше распределять средства между несколькими надежными эмитентами и валютами, а не делать ставку на один выпуск, продолжает эксперт. По его словам, в первую очередь </w:t>
      </w:r>
      <w:r w:rsidRPr="00F1528B">
        <w:lastRenderedPageBreak/>
        <w:t>инвесторам могут быть интересны бумаги крупных эмитентов с высокой рейтинговой оценкой - "Фосагро", "Полюса" и "Сибура".</w:t>
      </w:r>
    </w:p>
    <w:p w14:paraId="28FAAE13" w14:textId="77777777" w:rsidR="00930A40" w:rsidRPr="00F1528B" w:rsidRDefault="00930A40" w:rsidP="00930A40">
      <w:r w:rsidRPr="00F1528B">
        <w:t>Сейчас стоит делать ставку на бумаги со сроком обращения 18-36 месяцев, поскольку при ослаблении рубля они могут быть инструментом валютного хеджирования, добавил старший аналитик "Т-инвестиций" Сергей Колбанов. Среди конкретных бумаг - "Акрон" БО-001Р-08 и "Южуралзолото ГК" 001Р-05.</w:t>
      </w:r>
    </w:p>
    <w:p w14:paraId="33F4D3C3" w14:textId="77777777" w:rsidR="00930A40" w:rsidRPr="00F1528B" w:rsidRDefault="00930A40" w:rsidP="00930A40">
      <w:r w:rsidRPr="00F1528B">
        <w:t>Долю валютных активов в портфеле нужно определять, исходя из личных предпочтений по структуре сбережений, а не текущего курса, подчеркивает Коровин. Входить в валютные облигации стоит с расчетом на рост котировок, а не с целью валютной спекуляции - из-за худшей ликвидности валютных и квазивалютных бумаг по сравнению с рублевыми для чистой валютной экспозиции проще купить юань на спот-рынке, считает он.</w:t>
      </w:r>
    </w:p>
    <w:p w14:paraId="526CB6E8" w14:textId="77777777" w:rsidR="00930A40" w:rsidRPr="00F1528B" w:rsidRDefault="00930A40" w:rsidP="00930A40">
      <w:r w:rsidRPr="00F1528B">
        <w:t>При выборе валютного инструмента на российском рынке важнее не максимальная доходность, а удобство и надежность инфраструктуры, добавляет Кравченко. Прямое владение иностранной валютой связано с рядом ограничений, а выбор классических облигаций с расчетами непосредственно в валюте остается ограниченным, говорит он. По его словам, поэтому облигации, номинированные в иностранной валюте, но с расчетами в рублях, выглядят одним из основных способов привязать часть сбережений к курсу и получать купонный доход.</w:t>
      </w:r>
    </w:p>
    <w:p w14:paraId="2FB1BEAB" w14:textId="77777777" w:rsidR="00930A40" w:rsidRPr="00F1528B" w:rsidRDefault="00930A40" w:rsidP="00930A40">
      <w:r w:rsidRPr="00F1528B">
        <w:t>Рубль на длинных горизонтах имеет тенденцию к ослаблению, поэтому держать валютные облигации в портфеле - разумная идея, говорит портфельный управляющий УК "Первая" Артур Копышев. При этом не стоит спекулировать на валюте в краткосрочных горизонтах (и использовать валютные облигации для этого), так как тенденции сложно угадать, добавил он. Валютные облигации привлекательны за счет хороших уровней доходностей к погашению, а также защиты от возможной девальвации на долгосрочных временных горизонтах.</w:t>
      </w:r>
    </w:p>
    <w:p w14:paraId="58734C1B" w14:textId="50EC7E89" w:rsidR="00930A40" w:rsidRPr="0099798B" w:rsidRDefault="00930A40" w:rsidP="00930A40">
      <w:r w:rsidRPr="0099798B">
        <w:t>Анастасия Брянцева</w:t>
      </w:r>
    </w:p>
    <w:p w14:paraId="092563DF" w14:textId="333D5276" w:rsidR="00F1528B" w:rsidRPr="00F1528B" w:rsidRDefault="00F1528B" w:rsidP="00F1528B">
      <w:pPr>
        <w:pStyle w:val="2"/>
      </w:pPr>
      <w:bookmarkStart w:id="115" w:name="_Toc239318587"/>
      <w:r w:rsidRPr="00F1528B">
        <w:t>Коммерсантъ, 02.09.2026, Меньше роста, больше инфляции</w:t>
      </w:r>
      <w:bookmarkEnd w:id="115"/>
    </w:p>
    <w:p w14:paraId="793EE8A6" w14:textId="77777777" w:rsidR="00F1528B" w:rsidRPr="00F1528B" w:rsidRDefault="00F1528B" w:rsidP="00F1528B">
      <w:pPr>
        <w:pStyle w:val="3"/>
      </w:pPr>
      <w:bookmarkStart w:id="116" w:name="_Toc239318588"/>
      <w:r w:rsidRPr="00F1528B">
        <w:t>Российская экономика во втором полугодии переходит к меньшему росту и большей инфляции. Росстат фиксирует сохраняющийся разрыв между выпуском и потребительским спросом: в июле базовые отрасли выросли на 0,8% год к году и на 0,1% за семь месяцев, а потребление населения — на 4,6% и 4,8% соответственно. После пересчета снижена оценка роста промышленности в первом полугодии с 0,4% до нуля. Оценка роста ВВП за тот же период — 0,6% — пока не менялась, но Минэкономики уже подтвердило, что таким же будет рост по итогам всего года. Новый консенсус опрошенных ЦБ экономистов изменился схоже: прогноз роста ВВП на 2026 год снижен с 0,6% до 0,5%, а инфляции — повышен с 6,2% до 6,6%.</w:t>
      </w:r>
      <w:bookmarkEnd w:id="116"/>
    </w:p>
    <w:p w14:paraId="7D70146C" w14:textId="77777777" w:rsidR="00F1528B" w:rsidRPr="00F1528B" w:rsidRDefault="00F1528B" w:rsidP="00F1528B">
      <w:r w:rsidRPr="00F1528B">
        <w:t xml:space="preserve">По оценке Минэкономики, в июле ВВП увеличился на 0,6% год к году после 1,7% в июне, за январь—июль — также на 0,6%. Июньская оценка даже повышена с 1,6%, но явно не учитывает пересмотра Росстатом промышленной статистики, в результате которого рост сектора снижен с 0,6% до нуля в первом полугодии (см. “Ъ” от 27 августа). В июле промпроизводство увеличилось на 0,4% год к году, а за семь месяцев — на 0,1%. </w:t>
      </w:r>
      <w:r w:rsidRPr="00F1528B">
        <w:lastRenderedPageBreak/>
        <w:t>Обработка прибавила соответственно 2,4% и 0,5%. ЦМАКП фиксирует некоторое восстановление гражданских производств без учета нефтепереработки, но весь прирост обеспечила металлургия. По расчетам центра, в июле сокращался выпуск продовольственных и сырьевых товаров, инвестпродукции, товаров длительного пользования и повседневных непродовольственных товаров. Восстановление промышленности пока остается не только слабым, но и крайне концентрированным.</w:t>
      </w:r>
    </w:p>
    <w:p w14:paraId="4FCC77A2" w14:textId="77777777" w:rsidR="00F1528B" w:rsidRPr="00F1528B" w:rsidRDefault="00F1528B" w:rsidP="00F1528B">
      <w:r w:rsidRPr="00F1528B">
        <w:t>Уточненную оценку за второй квартал Росстат опубликует 11 сентября — Минэкономики допускает после этого новую корректировку месячной динамики ВВП. Выпуск базовых отраслей также указывает на стагнацию производственной части экономики. В первом полугодии, по Росстату, он сократился на 0,1% год к году, а рост на 0,8% в июле вывел результат за семь месяцев лишь в небольшой плюс — 0,1%.</w:t>
      </w:r>
    </w:p>
    <w:p w14:paraId="72165A30" w14:textId="77777777" w:rsidR="00F1528B" w:rsidRPr="00F1528B" w:rsidRDefault="00F1528B" w:rsidP="00F1528B">
      <w:r w:rsidRPr="00F1528B">
        <w:t>Главной опорой экономики остается потребление домохозяйств. Суммарный оборот розницы, платных услуг и общепита, по оценке Минэкономики, в июле вырос на 4,6% год к году после 5,9% в июне, а за семь месяцев — на 4,8%. Рост реальной зарплаты при этом замедлился с 4,5% в мае до 3,4% в июне, а за полугодие показатель вырос на 6,5%. Реальные располагаемые денежные доходы за первое полугодие увеличились на 1,5%, а совокупная потребительская активность — на 4,8%. Такое соотношение согласуется с оценкой ЦБ в свежем выпуске трендов, по которой потребление поддерживается в том числе снижением нормы сбережений. Ускорение кредитования физлиц также позволяет расходам расти быстрее доходов. При этом сокращается инвестактивность. Впрочем, предварительные данные за август уже указывают на охлаждение потребительской активности. По оценке «СберИндекса», за неделю с 24 по 30 августа потребительские расходы увеличились в реальном выражении лишь на 1,1% год к году против среднего роста на 5,9% в июле.</w:t>
      </w:r>
    </w:p>
    <w:p w14:paraId="5E8EE98F" w14:textId="77777777" w:rsidR="00F1528B" w:rsidRPr="00F1528B" w:rsidRDefault="00F1528B" w:rsidP="00F1528B">
      <w:r w:rsidRPr="00F1528B">
        <w:t xml:space="preserve">Опросные индикаторы промышленности по-разному оценивают направление текущей динамики. Индекс </w:t>
      </w:r>
      <w:r w:rsidRPr="00F1528B">
        <w:rPr>
          <w:lang w:val="en-US"/>
        </w:rPr>
        <w:t>PMI</w:t>
      </w:r>
      <w:r w:rsidRPr="00F1528B">
        <w:t xml:space="preserve"> в обработке </w:t>
      </w:r>
      <w:r w:rsidRPr="00F1528B">
        <w:rPr>
          <w:lang w:val="en-US"/>
        </w:rPr>
        <w:t>SP</w:t>
      </w:r>
      <w:r w:rsidRPr="00F1528B">
        <w:t xml:space="preserve"> </w:t>
      </w:r>
      <w:r w:rsidRPr="00F1528B">
        <w:rPr>
          <w:lang w:val="en-US"/>
        </w:rPr>
        <w:t>Global</w:t>
      </w:r>
      <w:r w:rsidRPr="00F1528B">
        <w:t xml:space="preserve"> понизился в августе с 50,7 до 48,8 пункта, вновь фиксируя снижение деловой активности. Опрос Института народнохозяйственного прогнозирования РАН выглядит оптимистичнее, но главным образом за счет ожиданий. Индекс предпринимательской уверенности Росстата в обработке вырос лишь на 0,1 п. п., до минус 1%. Впрочем, исследование Росстата не охватывает малый бизнес, полный учет которого стал одним из факторов пересмотра промышленной статистики.</w:t>
      </w:r>
    </w:p>
    <w:p w14:paraId="2BA2F209" w14:textId="77777777" w:rsidR="00F1528B" w:rsidRPr="00D273AA" w:rsidRDefault="00F1528B" w:rsidP="00F1528B">
      <w:r w:rsidRPr="00F1528B">
        <w:t xml:space="preserve">Оценки экономики ухудшились и в новом консенсус-прогнозе ЦБ. Прогноз инфляции на конец 2026 года повышен с 6,2% до 6,6%, а средней ключевой ставки — не изменился. На 2027 год прогноз роста ВВП снижен с 1,3% до 1,2%, а средней ключевой ставки — повышен с 12,2% до 12,4%, почти до верхней границы базового диапазона ЦБ. Экономисты повысили и оценку дефицита консолидированного бюджета в 2026 году с 3,2% до 3,5% ВВП и ухудшили прогноз курса рубля. В пользу паузы в снижении ключевой ставки свидетельствует и обзор трендов ЦБ. </w:t>
      </w:r>
      <w:r w:rsidRPr="00D273AA">
        <w:t>Регулятор отмечает сохранение повышенных темпов роста цен, ослабление дезинфляционного влияния курса рубля, ускорение кредитования и рост денежной массы на фоне сильного бюджетного импульса.</w:t>
      </w:r>
    </w:p>
    <w:p w14:paraId="252C0A01" w14:textId="77777777" w:rsidR="00F1528B" w:rsidRPr="0099798B" w:rsidRDefault="00F1528B" w:rsidP="00F1528B">
      <w:r w:rsidRPr="00D273AA">
        <w:t xml:space="preserve">В Аналитическом центре ПСБ полагают, что консенсус по-прежнему недооценивает инфляцию, которая к концу года может составить 7–7,5%. Там считают излишне оптимистичными и ожидания дальнейшего снижения ключевой ставки в 2026 году, </w:t>
      </w:r>
      <w:r w:rsidRPr="00D273AA">
        <w:lastRenderedPageBreak/>
        <w:t xml:space="preserve">прогнозируя паузу до начала 2027-го. Дефицит консолидированного бюджета ПСБ оценивает в 3,8% ВВП. Райффайзенбанк называет проинфляционный сценарий наиболее вероятной альтернативой базовому сценарию ЦБ и отмечает его отдаленное сходство со стагфляцией. До полноценной стагфляции экономике, впрочем, пока далеко: ВВП и потребление продолжают медленно расти. Но сочетание слабого выпуска, сохраняющегося потребительского и бюджетного спроса, растущих издержек действительно все меньше напоминает обычное циклическое охлаждение после перегрева, приближаясь к проинфляционному сценарию </w:t>
      </w:r>
      <w:r w:rsidRPr="0099798B">
        <w:t>ЦБ.</w:t>
      </w:r>
    </w:p>
    <w:p w14:paraId="25A1528D" w14:textId="25888DD3" w:rsidR="00F1528B" w:rsidRPr="0099798B" w:rsidRDefault="00F1528B" w:rsidP="00F1528B">
      <w:r w:rsidRPr="0099798B">
        <w:t>Артем Чугунов</w:t>
      </w:r>
    </w:p>
    <w:p w14:paraId="0EBC9614" w14:textId="5F9DB4F7" w:rsidR="00D9135A" w:rsidRPr="00D575BA" w:rsidRDefault="00D9135A" w:rsidP="00D9135A">
      <w:pPr>
        <w:pStyle w:val="2"/>
      </w:pPr>
      <w:bookmarkStart w:id="117" w:name="_Toc239318589"/>
      <w:r w:rsidRPr="00D575BA">
        <w:t>Коммерсантъ, 02.09.2026, ВЭФ-2026. Итоги второго дня</w:t>
      </w:r>
      <w:bookmarkEnd w:id="117"/>
    </w:p>
    <w:p w14:paraId="73D62AE5" w14:textId="77777777" w:rsidR="00D9135A" w:rsidRPr="00D575BA" w:rsidRDefault="00D9135A" w:rsidP="00D9135A">
      <w:pPr>
        <w:pStyle w:val="3"/>
      </w:pPr>
      <w:bookmarkStart w:id="118" w:name="_Toc239318590"/>
      <w:r w:rsidRPr="00D575BA">
        <w:t xml:space="preserve">Во Владивостоке с 1 по 4 сентября проходит </w:t>
      </w:r>
      <w:r w:rsidRPr="00D9135A">
        <w:rPr>
          <w:lang w:val="en-US"/>
        </w:rPr>
        <w:t>XI</w:t>
      </w:r>
      <w:r w:rsidRPr="00D575BA">
        <w:t xml:space="preserve"> Восточный экономический форум. Главная тема в этом году - «Дальний Восток - развитие во благо людей». Важные заявления и сделки по итогам второго дня - в подборке «Ъ».</w:t>
      </w:r>
      <w:bookmarkEnd w:id="118"/>
    </w:p>
    <w:p w14:paraId="03FB3C46" w14:textId="2AB19414" w:rsidR="00D575BA" w:rsidRPr="00700DD8" w:rsidRDefault="00D575BA" w:rsidP="00D575BA">
      <w:r w:rsidRPr="00D575BA">
        <w:t>&lt;</w:t>
      </w:r>
      <w:r>
        <w:t>…</w:t>
      </w:r>
      <w:r w:rsidRPr="00CF73AD">
        <w:t>&gt;</w:t>
      </w:r>
    </w:p>
    <w:p w14:paraId="410805F5" w14:textId="77777777" w:rsidR="00D9135A" w:rsidRPr="00D575BA" w:rsidRDefault="00D9135A" w:rsidP="00D9135A">
      <w:r w:rsidRPr="00D575BA">
        <w:t xml:space="preserve">Экономика и финансы </w:t>
      </w:r>
    </w:p>
    <w:p w14:paraId="6BD96EA7" w14:textId="77777777" w:rsidR="00D9135A" w:rsidRPr="00D575BA" w:rsidRDefault="00D9135A" w:rsidP="00D9135A">
      <w:r w:rsidRPr="00D575BA">
        <w:t>•</w:t>
      </w:r>
      <w:r w:rsidRPr="00D575BA">
        <w:tab/>
        <w:t xml:space="preserve">Глава ВТБ Андрей Костин видит будущее за криптовалютами. Частные цифровые валюты вызывают ожидаемое сопротивление властей, поскольку не регулируются, добавил он. </w:t>
      </w:r>
    </w:p>
    <w:p w14:paraId="0F76F707" w14:textId="77777777" w:rsidR="00D9135A" w:rsidRPr="00700DD8" w:rsidRDefault="00D9135A" w:rsidP="00D9135A">
      <w:r w:rsidRPr="00700DD8">
        <w:t>•</w:t>
      </w:r>
      <w:r w:rsidRPr="00700DD8">
        <w:tab/>
        <w:t xml:space="preserve">По мнению господина Костина, цифровой рубль станет привычным инструментом для россиян, но произойдет это не мгновенно. </w:t>
      </w:r>
    </w:p>
    <w:p w14:paraId="61EF92D8" w14:textId="77777777" w:rsidR="00D9135A" w:rsidRPr="00700DD8" w:rsidRDefault="00D9135A" w:rsidP="00D9135A">
      <w:r w:rsidRPr="00700DD8">
        <w:t>•</w:t>
      </w:r>
      <w:r w:rsidRPr="00700DD8">
        <w:tab/>
        <w:t xml:space="preserve">Доля онлайн-продаж от общего объема розничной торговли может вырасти до 35% к 2030 году, заявил замглавы Минпромторга Роман Чекушов. По итогам прошлого года годовой оборот </w:t>
      </w:r>
      <w:r w:rsidRPr="00D9135A">
        <w:rPr>
          <w:lang w:val="en-US"/>
        </w:rPr>
        <w:t>e</w:t>
      </w:r>
      <w:r w:rsidRPr="00700DD8">
        <w:t>-</w:t>
      </w:r>
      <w:r w:rsidRPr="00D9135A">
        <w:rPr>
          <w:lang w:val="en-US"/>
        </w:rPr>
        <w:t>com</w:t>
      </w:r>
      <w:r w:rsidRPr="00700DD8">
        <w:t xml:space="preserve"> в стране составил 13,2 трлн руб. или 21% от розничной торговли. </w:t>
      </w:r>
    </w:p>
    <w:p w14:paraId="3EE1575D" w14:textId="77777777" w:rsidR="00D9135A" w:rsidRPr="00700DD8" w:rsidRDefault="00D9135A" w:rsidP="00D9135A">
      <w:r w:rsidRPr="00700DD8">
        <w:t>•</w:t>
      </w:r>
      <w:r w:rsidRPr="00700DD8">
        <w:tab/>
        <w:t xml:space="preserve">Минфин планирует продать долю в столичном аэропорту «Шереметьево» ближе к концу года, заявил замминистра Алексей Моисеев. По его словам, на сделку повлияет отчетность за первое полугодие, на основании которой будет оценен актив, а после выставлен на торги. </w:t>
      </w:r>
    </w:p>
    <w:p w14:paraId="65E15E07" w14:textId="77777777" w:rsidR="00D9135A" w:rsidRPr="00700DD8" w:rsidRDefault="00D9135A" w:rsidP="00D9135A">
      <w:r w:rsidRPr="00700DD8">
        <w:t>•</w:t>
      </w:r>
      <w:r w:rsidRPr="00700DD8">
        <w:tab/>
        <w:t>Глава Минэкономразвития Максим Решетников ожидает умеренного падения объема инвестиций в 2026 году. При этом общий объем инвестиций сохранится на высоком уровне, полагает он.</w:t>
      </w:r>
    </w:p>
    <w:p w14:paraId="7B942CE3" w14:textId="0139FE3A" w:rsidR="00D9135A" w:rsidRPr="00700DD8" w:rsidRDefault="00D9135A" w:rsidP="00D9135A">
      <w:r w:rsidRPr="00700DD8">
        <w:t>&lt;…&gt;</w:t>
      </w:r>
    </w:p>
    <w:p w14:paraId="7650C1A4" w14:textId="11C66F8D" w:rsidR="00D9135A" w:rsidRPr="00D9135A" w:rsidRDefault="00A1040D" w:rsidP="00D9135A">
      <w:hyperlink r:id="rId38" w:history="1">
        <w:r w:rsidR="00D9135A" w:rsidRPr="008D377C">
          <w:rPr>
            <w:rStyle w:val="a3"/>
            <w:lang w:val="en-US"/>
          </w:rPr>
          <w:t>https</w:t>
        </w:r>
        <w:r w:rsidR="00D9135A" w:rsidRPr="00D9135A">
          <w:rPr>
            <w:rStyle w:val="a3"/>
          </w:rPr>
          <w:t>://</w:t>
        </w:r>
        <w:r w:rsidR="00D9135A" w:rsidRPr="008D377C">
          <w:rPr>
            <w:rStyle w:val="a3"/>
            <w:lang w:val="en-US"/>
          </w:rPr>
          <w:t>www</w:t>
        </w:r>
        <w:r w:rsidR="00D9135A" w:rsidRPr="00D9135A">
          <w:rPr>
            <w:rStyle w:val="a3"/>
          </w:rPr>
          <w:t>.</w:t>
        </w:r>
        <w:r w:rsidR="00D9135A" w:rsidRPr="008D377C">
          <w:rPr>
            <w:rStyle w:val="a3"/>
            <w:lang w:val="en-US"/>
          </w:rPr>
          <w:t>kommersant</w:t>
        </w:r>
        <w:r w:rsidR="00D9135A" w:rsidRPr="00D9135A">
          <w:rPr>
            <w:rStyle w:val="a3"/>
          </w:rPr>
          <w:t>.</w:t>
        </w:r>
        <w:r w:rsidR="00D9135A" w:rsidRPr="008D377C">
          <w:rPr>
            <w:rStyle w:val="a3"/>
            <w:lang w:val="en-US"/>
          </w:rPr>
          <w:t>ru</w:t>
        </w:r>
        <w:r w:rsidR="00D9135A" w:rsidRPr="00D9135A">
          <w:rPr>
            <w:rStyle w:val="a3"/>
          </w:rPr>
          <w:t>/</w:t>
        </w:r>
        <w:r w:rsidR="00D9135A" w:rsidRPr="008D377C">
          <w:rPr>
            <w:rStyle w:val="a3"/>
            <w:lang w:val="en-US"/>
          </w:rPr>
          <w:t>doc</w:t>
        </w:r>
        <w:r w:rsidR="00D9135A" w:rsidRPr="00D9135A">
          <w:rPr>
            <w:rStyle w:val="a3"/>
          </w:rPr>
          <w:t>/8924071</w:t>
        </w:r>
      </w:hyperlink>
      <w:r w:rsidR="00D9135A" w:rsidRPr="00D9135A">
        <w:t xml:space="preserve"> </w:t>
      </w:r>
    </w:p>
    <w:p w14:paraId="2F045BBD" w14:textId="77777777" w:rsidR="00576FA7" w:rsidRPr="00E873DC" w:rsidRDefault="00576FA7" w:rsidP="00576FA7">
      <w:pPr>
        <w:pStyle w:val="2"/>
      </w:pPr>
      <w:bookmarkStart w:id="119" w:name="_Toc239318591"/>
      <w:r w:rsidRPr="00E873DC">
        <w:lastRenderedPageBreak/>
        <w:t>Коммерсантъ, 02.09.2026, Минфин после паузы разместил ОФЗ на рекордные 1 трлн рублей</w:t>
      </w:r>
      <w:bookmarkEnd w:id="119"/>
    </w:p>
    <w:p w14:paraId="55402DC9" w14:textId="77777777" w:rsidR="00576FA7" w:rsidRPr="00E873DC" w:rsidRDefault="00576FA7" w:rsidP="00B978AA">
      <w:pPr>
        <w:pStyle w:val="3"/>
      </w:pPr>
      <w:bookmarkStart w:id="120" w:name="_Toc239318592"/>
      <w:r w:rsidRPr="00E873DC">
        <w:t>Министерство финансов России провело первое за полтора месяца размещение облигаций федерального займа, реализовав на аукционе весь объем нового выпуска с переменным купоном (ОФЗ-ПК) серии 29031 на 1 трлн руб. Спрос инвесторов превысил предложение почти в 1,4 раза, составив 1,424 трлн руб.</w:t>
      </w:r>
      <w:bookmarkEnd w:id="120"/>
    </w:p>
    <w:p w14:paraId="1A2966D7" w14:textId="77777777" w:rsidR="00576FA7" w:rsidRPr="00E873DC" w:rsidRDefault="00576FA7" w:rsidP="00576FA7">
      <w:r w:rsidRPr="00E873DC">
        <w:t>Средневзвешенная цена реализации составила 92,5122% от номинала. Выручка от размещения достигла 938,9 млрд руб. Бумаги с погашением в июле 2042 года были проданы по доступным остаткам, что стало крупнейшим разовым размещением с ноября 2025 года.</w:t>
      </w:r>
    </w:p>
    <w:p w14:paraId="415B1262" w14:textId="77777777" w:rsidR="00576FA7" w:rsidRPr="00E873DC" w:rsidRDefault="00576FA7" w:rsidP="00576FA7">
      <w:r w:rsidRPr="00E873DC">
        <w:t>У нового выпуска ОФЗ есть несколько технических особенностей. В отличие от предыдущих флоатеров, купоны привязаны не к средней ставке RUONIA, а к ее трехмесячной срочной версии с учетом ежедневной капитализации за 7-дневный сдвиг. Купонные периоды - три календарных месяца.</w:t>
      </w:r>
    </w:p>
    <w:p w14:paraId="5DDD0FFE" w14:textId="77777777" w:rsidR="00576FA7" w:rsidRPr="00E873DC" w:rsidRDefault="00576FA7" w:rsidP="00576FA7">
      <w:r w:rsidRPr="00E873DC">
        <w:t>Аукцион состоялся после длительной паузы. В июле ведомство объявило о приостановке торгов для стабилизации рыночной конъюнктуры. Предыдущие попытки размещения оказались неудачными из-за разногласий по цене, но на этот раз Минфину удалось найти компромисс с участниками рынка.</w:t>
      </w:r>
    </w:p>
    <w:p w14:paraId="51174AC7" w14:textId="519D102E" w:rsidR="00576FA7" w:rsidRPr="00E873DC" w:rsidRDefault="00A1040D" w:rsidP="00576FA7">
      <w:hyperlink r:id="rId39" w:history="1">
        <w:r w:rsidR="00576FA7" w:rsidRPr="00E873DC">
          <w:rPr>
            <w:rStyle w:val="a3"/>
          </w:rPr>
          <w:t>https://www.kommersant.ru/doc/8924183</w:t>
        </w:r>
      </w:hyperlink>
      <w:r w:rsidR="00576FA7" w:rsidRPr="00E873DC">
        <w:t xml:space="preserve"> </w:t>
      </w:r>
    </w:p>
    <w:p w14:paraId="19411092" w14:textId="77777777" w:rsidR="009E4C67" w:rsidRPr="00E873DC" w:rsidRDefault="009E4C67" w:rsidP="009E4C67">
      <w:pPr>
        <w:pStyle w:val="2"/>
      </w:pPr>
      <w:bookmarkStart w:id="121" w:name="_Toc239318593"/>
      <w:r w:rsidRPr="00E873DC">
        <w:t>Коммерсантъ, 02.09.2026, В Минэкономразвития заявили о сохраняющемся кадровом дефиците в России</w:t>
      </w:r>
      <w:bookmarkEnd w:id="121"/>
    </w:p>
    <w:p w14:paraId="702579F1" w14:textId="77777777" w:rsidR="009E4C67" w:rsidRPr="00E873DC" w:rsidRDefault="009E4C67" w:rsidP="00B978AA">
      <w:pPr>
        <w:pStyle w:val="3"/>
      </w:pPr>
      <w:bookmarkStart w:id="122" w:name="_Toc239318594"/>
      <w:r w:rsidRPr="00E873DC">
        <w:t>В России по-прежнему наблюдается превышение спроса на рабочую силу над предложением. Об этом заявил министр экономического развития Максим Решетников.</w:t>
      </w:r>
      <w:bookmarkEnd w:id="122"/>
    </w:p>
    <w:p w14:paraId="68C408A3" w14:textId="459DD8E0" w:rsidR="009E4C67" w:rsidRPr="00E873DC" w:rsidRDefault="009A1187" w:rsidP="009E4C67">
      <w:r>
        <w:t>«</w:t>
      </w:r>
      <w:r w:rsidR="009E4C67" w:rsidRPr="00E873DC">
        <w:t>Рынок труда у нас остается трудодефицитным</w:t>
      </w:r>
      <w:r>
        <w:t>»</w:t>
      </w:r>
      <w:r w:rsidR="009E4C67" w:rsidRPr="00E873DC">
        <w:t xml:space="preserve">, - сказал господин Решетников ИС </w:t>
      </w:r>
      <w:r>
        <w:t>«</w:t>
      </w:r>
      <w:r w:rsidR="009E4C67" w:rsidRPr="00E873DC">
        <w:t>Вести</w:t>
      </w:r>
      <w:r>
        <w:t>»</w:t>
      </w:r>
      <w:r w:rsidR="009E4C67" w:rsidRPr="00E873DC">
        <w:t>.</w:t>
      </w:r>
    </w:p>
    <w:p w14:paraId="438C393F" w14:textId="764C9386" w:rsidR="009E4C67" w:rsidRPr="00E873DC" w:rsidRDefault="009E4C67" w:rsidP="009E4C67">
      <w:r w:rsidRPr="00E873DC">
        <w:t xml:space="preserve">Он отметил, что по отраслям ситуация разнится. Хотя некоторые предприятия заявляют о сокращении спроса на специалистов со своей стороны, все равно </w:t>
      </w:r>
      <w:r w:rsidR="009A1187">
        <w:t>«</w:t>
      </w:r>
      <w:r w:rsidRPr="00E873DC">
        <w:t>все коллективы держат, все боятся отпускать работников</w:t>
      </w:r>
      <w:r w:rsidR="009A1187">
        <w:t>»</w:t>
      </w:r>
      <w:r w:rsidRPr="00E873DC">
        <w:t>.</w:t>
      </w:r>
    </w:p>
    <w:p w14:paraId="757CEC2B" w14:textId="77777777" w:rsidR="009E4C67" w:rsidRPr="00E873DC" w:rsidRDefault="009E4C67" w:rsidP="009E4C67">
      <w:r w:rsidRPr="00E873DC">
        <w:t>На нехватку работников с начала года жаловались в том числе в МВД и ФСИН, а также в судебной системе. В строительстве кадровый дефицит оценивают примерно в 200 тыс. человек.</w:t>
      </w:r>
    </w:p>
    <w:p w14:paraId="547D15FF" w14:textId="77777777" w:rsidR="009E4C67" w:rsidRPr="00E873DC" w:rsidRDefault="009E4C67" w:rsidP="009E4C67">
      <w:r w:rsidRPr="00E873DC">
        <w:t xml:space="preserve">Устойчивый разрыв между спросом и предложением работников поддерживает не только общая нехватка людей, но и структурное несовпадение квалификаций: предприятиям нужны кадры для физического труда и профессий, не требующих высокого уровня образования, тогда как предложение все больше формируют специалисты с вузовскими дипломами, ориентированные на интеллектуальную работу. Этот дисбаланс напрямую влияет на поведение работодателей: даже там, где спрос на специалистов снижается и отдельные компании переходят на четырехдневную рабочую неделю или работают с неполной загрузкой, руководители стараются сохранить </w:t>
      </w:r>
      <w:r w:rsidRPr="00E873DC">
        <w:lastRenderedPageBreak/>
        <w:t>коллективы, рассчитывая на улучшение ситуации, - то есть опасаются терять уже нанятых сотрудников.</w:t>
      </w:r>
    </w:p>
    <w:p w14:paraId="5DC1B286" w14:textId="77777777" w:rsidR="009E4C67" w:rsidRPr="00E873DC" w:rsidRDefault="009E4C67" w:rsidP="009E4C67">
      <w:r w:rsidRPr="00E873DC">
        <w:t>Дополнительным ограничением служит исчерпание прежних резервов адаптации: в предыдущие годы бизнес компенсировал дефицит кадров и рост зарплат за счет внутренних возможностей, но, по оценке министра, эти резервы во многом исчерпаны, а макроэкономическая ситуация стала сложнее. Без притока рабочей силы обеспечить устойчивый рост экономики будет сложно, при этом речь идет о контролируемой и экономически целесообразной миграции в ограниченных объемах.</w:t>
      </w:r>
    </w:p>
    <w:p w14:paraId="6AEAA52E" w14:textId="77777777" w:rsidR="009E4C67" w:rsidRPr="00E873DC" w:rsidRDefault="009E4C67" w:rsidP="009E4C67">
      <w:r w:rsidRPr="00E873DC">
        <w:t>В марте 2026 года Решетников называл труд и компетентные рабочие кадры главным дефицитным ресурсом России и связывал дальнейший рост не с расширением занятости, а с повышением производительности труда.</w:t>
      </w:r>
    </w:p>
    <w:p w14:paraId="2D0D79B9" w14:textId="066FF96C" w:rsidR="009E4C67" w:rsidRPr="00E873DC" w:rsidRDefault="00A1040D" w:rsidP="009E4C67">
      <w:hyperlink r:id="rId40" w:history="1">
        <w:r w:rsidR="009E4C67" w:rsidRPr="00E873DC">
          <w:rPr>
            <w:rStyle w:val="a3"/>
          </w:rPr>
          <w:t>https://www.kommersant.ru/doc/8924017</w:t>
        </w:r>
      </w:hyperlink>
      <w:r w:rsidR="009E4C67" w:rsidRPr="00E873DC">
        <w:t xml:space="preserve"> </w:t>
      </w:r>
    </w:p>
    <w:p w14:paraId="4647A8B2" w14:textId="77777777" w:rsidR="00B55123" w:rsidRPr="00E873DC" w:rsidRDefault="00B55123" w:rsidP="00B55123">
      <w:pPr>
        <w:pStyle w:val="2"/>
      </w:pPr>
      <w:bookmarkStart w:id="123" w:name="_Toc239318595"/>
      <w:r w:rsidRPr="00E873DC">
        <w:t>Интерфакс, 02.09.2026, Минэкономразвития ожидает роста ВВП РФ в 2026 году на уровне 0,6%</w:t>
      </w:r>
      <w:bookmarkEnd w:id="123"/>
    </w:p>
    <w:p w14:paraId="461F9D0A" w14:textId="77777777" w:rsidR="00B55123" w:rsidRPr="00E873DC" w:rsidRDefault="00B55123" w:rsidP="00B978AA">
      <w:pPr>
        <w:pStyle w:val="3"/>
      </w:pPr>
      <w:bookmarkStart w:id="124" w:name="_Toc239318596"/>
      <w:r w:rsidRPr="00E873DC">
        <w:t>Минэкономразвития ожидает роста ВВП России в 2026 году на уровне 0,6%, что чуть выше апрельского прогноза (0,4% - ИФ), заявил глава ведомства Максим Решетников.</w:t>
      </w:r>
      <w:bookmarkEnd w:id="124"/>
    </w:p>
    <w:p w14:paraId="45D86372" w14:textId="276F7F11" w:rsidR="00B55123" w:rsidRPr="00E873DC" w:rsidRDefault="009A1187" w:rsidP="00B55123">
      <w:r>
        <w:t>«</w:t>
      </w:r>
      <w:r w:rsidR="00B55123" w:rsidRPr="00E873DC">
        <w:t>Текущая наша оценка (по росту ВВП РФ в 2026 году) - порядка 0,6%, то, что мы ждем по итогам года. Это чуть больше, чем у нас было</w:t>
      </w:r>
      <w:r>
        <w:t>»</w:t>
      </w:r>
      <w:r w:rsidR="00B55123" w:rsidRPr="00E873DC">
        <w:t xml:space="preserve">, - сказал он в интервью ИС </w:t>
      </w:r>
      <w:r>
        <w:t>«</w:t>
      </w:r>
      <w:r w:rsidR="00B55123" w:rsidRPr="00E873DC">
        <w:t>Вести</w:t>
      </w:r>
      <w:r>
        <w:t>»</w:t>
      </w:r>
      <w:r w:rsidR="00B55123" w:rsidRPr="00E873DC">
        <w:t xml:space="preserve"> на площадке Восточного экономического форума.</w:t>
      </w:r>
    </w:p>
    <w:p w14:paraId="196BEBF3" w14:textId="77777777" w:rsidR="00B55123" w:rsidRPr="00E873DC" w:rsidRDefault="00B55123" w:rsidP="00B55123">
      <w:r w:rsidRPr="00E873DC">
        <w:t>При этом министр подчеркнул, что ключевым является не столько точность прогноза в десятых долях процента, сколько понимание потенциала роста российской экономики на 2027-2029 годы. По его словам, главная задача правительства в текущих условиях - усилить этот потенциал.</w:t>
      </w:r>
    </w:p>
    <w:p w14:paraId="5C479374" w14:textId="77777777" w:rsidR="00B55123" w:rsidRPr="00E873DC" w:rsidRDefault="00B55123" w:rsidP="00B55123">
      <w:r w:rsidRPr="00E873DC">
        <w:t>Министерство в сентябре представит уточненный макропрогноз на 2026-2029 годы.</w:t>
      </w:r>
    </w:p>
    <w:p w14:paraId="40F0C29A" w14:textId="77777777" w:rsidR="00B55123" w:rsidRPr="00E873DC" w:rsidRDefault="00B55123" w:rsidP="00B55123">
      <w:r w:rsidRPr="00E873DC">
        <w:t>Как сообщалось, ВВП РФ во II квартале 2026 года увеличился на 1,3% по сравнению со II кварталом 2025 года после снижения на 0,2% в I квартале, в целом за I полугодие 2026 года российская экономика выросла на 0,6%.</w:t>
      </w:r>
    </w:p>
    <w:p w14:paraId="6F665247" w14:textId="77777777" w:rsidR="00B55123" w:rsidRPr="00E873DC" w:rsidRDefault="00B55123" w:rsidP="00B55123">
      <w:r w:rsidRPr="00E873DC">
        <w:t>В мае Минэкономразвития понизило прогноз по росту ВВП РФ в 2026 году до 0,4% с 1,3% в сентябрьской (2025 года) версии прогноза.</w:t>
      </w:r>
    </w:p>
    <w:p w14:paraId="436F60CF" w14:textId="77777777" w:rsidR="00B55123" w:rsidRPr="00E873DC" w:rsidRDefault="00B55123" w:rsidP="00B55123">
      <w:r w:rsidRPr="00E873DC">
        <w:t>ЦБ в июле понизил свой прогноз роста российской экономики в 2026 году до 0,0-1,0% с 0,5-1,5% в предыдущей, апрельской версии.</w:t>
      </w:r>
    </w:p>
    <w:p w14:paraId="22E1B826" w14:textId="009BB8A5" w:rsidR="00B55123" w:rsidRPr="00E873DC" w:rsidRDefault="00B55123" w:rsidP="00B55123">
      <w:r w:rsidRPr="00E873DC">
        <w:t xml:space="preserve">Аналитики, опрошенные в начале августа </w:t>
      </w:r>
      <w:r w:rsidR="009A1187">
        <w:t>«</w:t>
      </w:r>
      <w:r w:rsidRPr="00E873DC">
        <w:t>Интерфаксом</w:t>
      </w:r>
      <w:r w:rsidR="009A1187">
        <w:t>»</w:t>
      </w:r>
      <w:r w:rsidRPr="00E873DC">
        <w:t>, прогнозируют увеличение ВВП в 2026 году на 0,5% (прогноз снизился с 0,7% по опросу месяц назад).</w:t>
      </w:r>
    </w:p>
    <w:p w14:paraId="48624034" w14:textId="77777777" w:rsidR="00B55123" w:rsidRPr="00E873DC" w:rsidRDefault="00B55123" w:rsidP="00B55123">
      <w:r w:rsidRPr="00E873DC">
        <w:t>В 2027 году аналитики ожидают роста российской экономики на 1,2%, что немного ниже апрельских ожиданий Минэкономразвития (подъем на 1,4%) и июльского прогноза ЦБ (1,5-2,5%).</w:t>
      </w:r>
    </w:p>
    <w:p w14:paraId="1E444929" w14:textId="65108011" w:rsidR="00B55123" w:rsidRPr="00E873DC" w:rsidRDefault="00A1040D" w:rsidP="00B55123">
      <w:hyperlink r:id="rId41" w:history="1">
        <w:r w:rsidR="00B55123" w:rsidRPr="00E873DC">
          <w:rPr>
            <w:rStyle w:val="a3"/>
          </w:rPr>
          <w:t>https://www.interfax.ru/business/1112682</w:t>
        </w:r>
      </w:hyperlink>
      <w:r w:rsidR="00B55123" w:rsidRPr="00E873DC">
        <w:t xml:space="preserve"> </w:t>
      </w:r>
    </w:p>
    <w:p w14:paraId="0A6FF885" w14:textId="77777777" w:rsidR="009E4C67" w:rsidRPr="00E873DC" w:rsidRDefault="009E4C67" w:rsidP="009E4C67">
      <w:pPr>
        <w:pStyle w:val="2"/>
      </w:pPr>
      <w:bookmarkStart w:id="125" w:name="_Toc239318597"/>
      <w:r w:rsidRPr="00E873DC">
        <w:lastRenderedPageBreak/>
        <w:t>РБК, 02.09.2026, Решетников назвал естественным охлаждение российской экономики</w:t>
      </w:r>
      <w:bookmarkEnd w:id="125"/>
    </w:p>
    <w:p w14:paraId="049DC2CA" w14:textId="77777777" w:rsidR="009E4C67" w:rsidRPr="00E873DC" w:rsidRDefault="009E4C67" w:rsidP="00B978AA">
      <w:pPr>
        <w:pStyle w:val="3"/>
      </w:pPr>
      <w:bookmarkStart w:id="126" w:name="_Toc239318598"/>
      <w:r w:rsidRPr="00E873DC">
        <w:t>Охлаждение российской экономики является естественным этапом экономического цикла, отметил Решетников. По прогнозу Минэкономразвития, по итогу 2026 года рост ВВП России составит около 0,6%.</w:t>
      </w:r>
      <w:bookmarkEnd w:id="126"/>
    </w:p>
    <w:p w14:paraId="334662E6" w14:textId="1A201519" w:rsidR="009E4C67" w:rsidRPr="00E873DC" w:rsidRDefault="009E4C67" w:rsidP="009E4C67">
      <w:r w:rsidRPr="00E873DC">
        <w:t xml:space="preserve">Текущее охлаждение российской экономики является естественным этапом экономического цикла. Об этом министр экономического развития России Максим Решетников заявил в интервью ИС </w:t>
      </w:r>
      <w:r w:rsidR="009A1187">
        <w:t>«</w:t>
      </w:r>
      <w:r w:rsidRPr="00E873DC">
        <w:t>Вести</w:t>
      </w:r>
      <w:r w:rsidR="009A1187">
        <w:t>»</w:t>
      </w:r>
      <w:r w:rsidRPr="00E873DC">
        <w:t>.</w:t>
      </w:r>
    </w:p>
    <w:p w14:paraId="2E4CEF24" w14:textId="77777777" w:rsidR="009E4C67" w:rsidRPr="00E873DC" w:rsidRDefault="009E4C67" w:rsidP="009E4C67">
      <w:r w:rsidRPr="00E873DC">
        <w:t>Он отметил, что экономика развивается циклично, и ее предыдущий этап сопровождался бурным ростом, который вызвал побочный результат в виде увеличения инфляции.</w:t>
      </w:r>
    </w:p>
    <w:p w14:paraId="587F0CE5" w14:textId="0E4239EE" w:rsidR="009E4C67" w:rsidRPr="00E873DC" w:rsidRDefault="009A1187" w:rsidP="009E4C67">
      <w:r>
        <w:t>«</w:t>
      </w:r>
      <w:r w:rsidR="009E4C67" w:rsidRPr="00E873DC">
        <w:t>И понятно, что эта концентрация на снижении инфляции, она привела к тому, что кредит естественным образом поджался, и, соответственно, процентные ставки выросли, и темпы роста снизились, что говорит, кстати, о нормальном характере нашей экономики</w:t>
      </w:r>
      <w:r>
        <w:t>»</w:t>
      </w:r>
      <w:r w:rsidR="009E4C67" w:rsidRPr="00E873DC">
        <w:t>, - пояснил Решетников.</w:t>
      </w:r>
    </w:p>
    <w:p w14:paraId="1D1E9EB6" w14:textId="77777777" w:rsidR="009E4C67" w:rsidRPr="00E873DC" w:rsidRDefault="009E4C67" w:rsidP="009E4C67">
      <w:r w:rsidRPr="00E873DC">
        <w:t>Министр подчеркнул, что для Минэкономразвития важно, чтобы этап охлаждения не затянулся, а структурная перестройка продолжалась.</w:t>
      </w:r>
    </w:p>
    <w:p w14:paraId="3ABB66B6" w14:textId="4253D98D" w:rsidR="009E4C67" w:rsidRPr="00E873DC" w:rsidRDefault="009E4C67" w:rsidP="009E4C67">
      <w:r w:rsidRPr="00E873DC">
        <w:t xml:space="preserve">По словам Решетникова, министерство спрогнозировало рост российского ВВП в 2026 году на уровне около 0,6%. </w:t>
      </w:r>
      <w:r w:rsidR="009A1187">
        <w:t>«</w:t>
      </w:r>
      <w:r w:rsidRPr="00E873DC">
        <w:t>Текущая наша оценка порядка 0,6% пунктов, то, что мы ждем по итогам года, - это чуть больше, чем у нас было</w:t>
      </w:r>
      <w:r w:rsidR="009A1187">
        <w:t>»</w:t>
      </w:r>
      <w:r w:rsidRPr="00E873DC">
        <w:t>, - отметил он.</w:t>
      </w:r>
    </w:p>
    <w:p w14:paraId="42602F9B" w14:textId="77777777" w:rsidR="009E4C67" w:rsidRPr="00E873DC" w:rsidRDefault="009E4C67" w:rsidP="009E4C67">
      <w:r w:rsidRPr="00E873DC">
        <w:t>Министр уточнил, что в прогнозе важнее не точность в десятых долях процента, а понимание потенциала роста российской экономики на 2027-2029 годы. По его словам, правительство стремится усилить этот потенциал, а необходимые меры собраны в плане структурных изменений в экономике.</w:t>
      </w:r>
    </w:p>
    <w:p w14:paraId="7F0F1ED4" w14:textId="77777777" w:rsidR="009E4C67" w:rsidRPr="00E873DC" w:rsidRDefault="009E4C67" w:rsidP="009E4C67">
      <w:r w:rsidRPr="00E873DC">
        <w:t>Правительство утвердило перечень мероприятий к плану структурных изменений в экономике до 2030 года в декабре 2025 года. Документ охватывает такие сферы, как инвестиционный климат, технологии, внешнюю торговлю, работу оборонного сектора и сферу безопасности. Вице-премьер России Александо Новак на Петербургском международном экономическом форуме (ПМЭФ) отметил, что план принят с учетом цикличности экономики.</w:t>
      </w:r>
    </w:p>
    <w:p w14:paraId="021E9CD6" w14:textId="0DBD8B1B" w:rsidR="009E4C67" w:rsidRPr="00E873DC" w:rsidRDefault="009E4C67" w:rsidP="009E4C67">
      <w:r w:rsidRPr="00E873DC">
        <w:t xml:space="preserve">Президент Владимир Путин заявлял, что Россия сознательно пошла на охлаждение экономики. </w:t>
      </w:r>
      <w:r w:rsidR="009A1187">
        <w:t>«</w:t>
      </w:r>
      <w:r w:rsidRPr="00E873DC">
        <w:t>Ну, это сознательные шаги. Мы не хотим, чтобы инфляция, гиперинфляция была там под 60-70%, как в некоторых странах. Мы боремся за здоровье российской экономики в целом</w:t>
      </w:r>
      <w:r w:rsidR="009A1187">
        <w:t>»</w:t>
      </w:r>
      <w:r w:rsidRPr="00E873DC">
        <w:t>, - сказал глава государства на ПМЭФ.</w:t>
      </w:r>
    </w:p>
    <w:p w14:paraId="6B736DEB" w14:textId="62C87B06" w:rsidR="009E4C67" w:rsidRPr="00E873DC" w:rsidRDefault="009E4C67" w:rsidP="009E4C67">
      <w:r w:rsidRPr="00E873DC">
        <w:t xml:space="preserve">31 августа Банк России опубликовал проект </w:t>
      </w:r>
      <w:r w:rsidR="009A1187">
        <w:t>«</w:t>
      </w:r>
      <w:r w:rsidRPr="00E873DC">
        <w:t>Основных направлений единой государственной денежно-кредитной политики на 2027-й и период 2028 и 2029 годов</w:t>
      </w:r>
      <w:r w:rsidR="009A1187">
        <w:t>»</w:t>
      </w:r>
      <w:r w:rsidRPr="00E873DC">
        <w:t>, в котором представлены четыре сценария развития российской экономики. Согласно базовому сценарию, ВВП в 2026 году вырастет на 0-1%, а затем вернется на траекторию роста 1,5-2,5% в год. Инфляция по итогам года составит 6-7%, а в остальные годы - вблизи своего целевого ориентира (4%).</w:t>
      </w:r>
    </w:p>
    <w:p w14:paraId="2D4BA3EA" w14:textId="16B000F6" w:rsidR="009E4C67" w:rsidRPr="00E873DC" w:rsidRDefault="00A1040D" w:rsidP="009E4C67">
      <w:hyperlink r:id="rId42" w:history="1">
        <w:r w:rsidR="009E4C67" w:rsidRPr="00E873DC">
          <w:rPr>
            <w:rStyle w:val="a3"/>
          </w:rPr>
          <w:t>https://www.rbc.ru/politics/02/09/2026/6a97e146802e0fef256b7892</w:t>
        </w:r>
      </w:hyperlink>
      <w:r w:rsidR="009E4C67" w:rsidRPr="00E873DC">
        <w:t xml:space="preserve"> </w:t>
      </w:r>
    </w:p>
    <w:p w14:paraId="01592ECA" w14:textId="77777777" w:rsidR="004268AA" w:rsidRPr="00E873DC" w:rsidRDefault="004268AA" w:rsidP="004268AA">
      <w:pPr>
        <w:pStyle w:val="2"/>
      </w:pPr>
      <w:bookmarkStart w:id="127" w:name="_Toc239318599"/>
      <w:r w:rsidRPr="00E873DC">
        <w:lastRenderedPageBreak/>
        <w:t>РИА Новости, 02.09.2026, Аксаков ожидает сохранения ключевой ставки на уровне 14% годовых в сентябре</w:t>
      </w:r>
      <w:bookmarkEnd w:id="127"/>
    </w:p>
    <w:p w14:paraId="5564AF4F" w14:textId="77777777" w:rsidR="004268AA" w:rsidRPr="00E873DC" w:rsidRDefault="004268AA" w:rsidP="00B978AA">
      <w:pPr>
        <w:pStyle w:val="3"/>
      </w:pPr>
      <w:bookmarkStart w:id="128" w:name="_Toc239318600"/>
      <w:r w:rsidRPr="00E873DC">
        <w:t>Банк России на заседании в сентябре сохранит ключевую ставку на уровне 14% годовых, ожидает глава комитета Госдумы по финансовому рынку Анатолий Аксаков.</w:t>
      </w:r>
      <w:bookmarkEnd w:id="128"/>
    </w:p>
    <w:p w14:paraId="12A63ED2" w14:textId="35C4CCD4" w:rsidR="004268AA" w:rsidRPr="00E873DC" w:rsidRDefault="009A1187" w:rsidP="004268AA">
      <w:r>
        <w:t>«</w:t>
      </w:r>
      <w:r w:rsidR="004268AA" w:rsidRPr="00E873DC">
        <w:t>Я думаю, что с учетом текущих проинфляционных рисков ключевая ставка будет сохранена на том же уровне - 14% (на заседании в сентябре - ред.) Допускаю, с небольшой долей оптимизма, снижение на 0,25 процентного пункта</w:t>
      </w:r>
      <w:r>
        <w:t>»</w:t>
      </w:r>
      <w:r w:rsidR="004268AA" w:rsidRPr="00E873DC">
        <w:t>, - сказал он в интервью РИА Новости в рамках ВЭФ-2026.</w:t>
      </w:r>
    </w:p>
    <w:p w14:paraId="0EC4CA6B" w14:textId="77777777" w:rsidR="004268AA" w:rsidRPr="00E873DC" w:rsidRDefault="004268AA" w:rsidP="004268AA">
      <w:r w:rsidRPr="00E873DC">
        <w:t>Сейчас ключевая ставка составляет 14% годовых. Банк России на заседании в конце июля снизил ее в десятый раз подряд, на 0,25 процентного пункта. При этом регулятор предметно рассматривал снижение ставки на 0,25 п.п. и сохранение на уровне 14,25%, были предложения и по повышению, говорила глава ЦБ Эльвира Набиуллина.</w:t>
      </w:r>
    </w:p>
    <w:p w14:paraId="2E963354" w14:textId="77777777" w:rsidR="004268AA" w:rsidRPr="00E873DC" w:rsidRDefault="004268AA" w:rsidP="004268AA">
      <w:r w:rsidRPr="00E873DC">
        <w:t>Восточный экономический форум проходит 1-4 сентября во Владивостоке на площадке кампуса Дальневосточного федерального университета. РИА Новости - генеральный информационный партнер ВЭФ.</w:t>
      </w:r>
    </w:p>
    <w:p w14:paraId="272209B3" w14:textId="2F2C64A3" w:rsidR="004268AA" w:rsidRPr="00E873DC" w:rsidRDefault="00A1040D" w:rsidP="004268AA">
      <w:hyperlink r:id="rId43" w:history="1">
        <w:r w:rsidR="004268AA" w:rsidRPr="00E873DC">
          <w:rPr>
            <w:rStyle w:val="a3"/>
          </w:rPr>
          <w:t>https://ria.ru/20260902/aksakov--2114898854.html</w:t>
        </w:r>
      </w:hyperlink>
      <w:r w:rsidR="004268AA" w:rsidRPr="00E873DC">
        <w:t xml:space="preserve"> </w:t>
      </w:r>
    </w:p>
    <w:p w14:paraId="0DDC388B" w14:textId="77777777" w:rsidR="00E810AB" w:rsidRPr="00E873DC" w:rsidRDefault="00E810AB" w:rsidP="00E810AB">
      <w:pPr>
        <w:pStyle w:val="2"/>
      </w:pPr>
      <w:bookmarkStart w:id="129" w:name="_Toc239318601"/>
      <w:r w:rsidRPr="00E873DC">
        <w:t>Ведомости, 02.09.2026, Инвестпартнерству расширяют границы</w:t>
      </w:r>
      <w:bookmarkEnd w:id="129"/>
    </w:p>
    <w:p w14:paraId="5471D316" w14:textId="44691E52" w:rsidR="00E810AB" w:rsidRPr="00E873DC" w:rsidRDefault="00E810AB" w:rsidP="00B978AA">
      <w:pPr>
        <w:pStyle w:val="3"/>
      </w:pPr>
      <w:bookmarkStart w:id="130" w:name="_Toc239318602"/>
      <w:r w:rsidRPr="00E873DC">
        <w:t xml:space="preserve">ВЭБ.РФ подписал пять дорожных карт по сопровождению крупных инвестиционных проектов, при этом объем предполагаемых вложений по первым четырем из них составляет около 130 млрд руб. Об этом заместитель председателя ВЭБ.РФ Мурат Керефов сообщил на сессии </w:t>
      </w:r>
      <w:r w:rsidR="009A1187">
        <w:t>«</w:t>
      </w:r>
      <w:r w:rsidRPr="00E873DC">
        <w:t>InvestRussia: партнерство без границ, проекты без барьеров</w:t>
      </w:r>
      <w:r w:rsidR="009A1187">
        <w:t>»</w:t>
      </w:r>
      <w:r w:rsidRPr="00E873DC">
        <w:t>, состоявшейся в рамках Восточного экономического форума. Пятая дорожная карта, подписанная в день сессии, относится к энергетике, пояснил зампред ВЭБ РФ.</w:t>
      </w:r>
      <w:bookmarkEnd w:id="130"/>
    </w:p>
    <w:p w14:paraId="2DBBD261" w14:textId="6C8595C0" w:rsidR="00E810AB" w:rsidRPr="00E873DC" w:rsidRDefault="00E810AB" w:rsidP="00E810AB">
      <w:r w:rsidRPr="00E873DC">
        <w:t xml:space="preserve">В августе был принят закон, наделивший ВЭБ.РФ функциями специализированной организации по сопровождению инвестпроектов, напомнил Керефов. Госкорпорация готова сопровождать инвестора от идеи до реализации: консультировать по мерам поддержки и площадкам, помогать с подготовкой проекта и формировать дорожную карту. Задача - дать бизнесу сервис по принципу одного окна. </w:t>
      </w:r>
      <w:r w:rsidR="009A1187">
        <w:t>«</w:t>
      </w:r>
      <w:r w:rsidRPr="00E873DC">
        <w:t>Инвестору важны не только источники финансирования, но и понятный клиентский путь, единая точка входа, предсказуемость</w:t>
      </w:r>
      <w:r w:rsidR="009A1187">
        <w:t>»</w:t>
      </w:r>
      <w:r w:rsidRPr="00E873DC">
        <w:t>, - отметил Керефов.</w:t>
      </w:r>
    </w:p>
    <w:p w14:paraId="19828F7C" w14:textId="353DDEB3" w:rsidR="00E810AB" w:rsidRPr="00E873DC" w:rsidRDefault="00E810AB" w:rsidP="00E810AB">
      <w:r w:rsidRPr="00E873DC">
        <w:t xml:space="preserve">Эта работа ведется в рамках системы InvestRussia - единого механизма сопровождения инвестиционных проектов, который реализуют Минэкономразвития России и ВЭБ.РФ по поручению президента России Владимира Путина. Создать такой механизм глава государства поручил 2 декабря 2025 г. по итогам форума </w:t>
      </w:r>
      <w:r w:rsidR="009A1187">
        <w:t>«</w:t>
      </w:r>
      <w:r w:rsidRPr="00E873DC">
        <w:t>Россия зовет!</w:t>
      </w:r>
      <w:r w:rsidR="009A1187">
        <w:t>»</w:t>
      </w:r>
      <w:r w:rsidRPr="00E873DC">
        <w:t>. InvestRussia ориентирована прежде всего на крупные инициативы с объемом вложений от 10 млрд руб., для проектов в образовании и здравоохранении порог ниже - от 750 млн руб.</w:t>
      </w:r>
    </w:p>
    <w:p w14:paraId="40C73D05" w14:textId="4699C051" w:rsidR="00E810AB" w:rsidRPr="00E873DC" w:rsidRDefault="00E810AB" w:rsidP="00E810AB">
      <w:r w:rsidRPr="00E873DC">
        <w:t xml:space="preserve">Как институт развития ВЭБ помогает регионам готовить инвестиционные лоты, структурировать проекты и определять возможные меры поддержки. </w:t>
      </w:r>
      <w:r w:rsidR="009A1187">
        <w:t>«</w:t>
      </w:r>
      <w:r w:rsidRPr="00E873DC">
        <w:t xml:space="preserve">Подготовка </w:t>
      </w:r>
      <w:r w:rsidRPr="00E873DC">
        <w:lastRenderedPageBreak/>
        <w:t>инвестиционного лота - только начало пути</w:t>
      </w:r>
      <w:r w:rsidR="009A1187">
        <w:t>»</w:t>
      </w:r>
      <w:r w:rsidRPr="00E873DC">
        <w:t>, - подчеркнул Керефов. Далее необходимо найти инвестора, поэтому ВЭБ.РФ выстраивает партнерства с инвестиционными агентствами и деловыми объединениями дружественных стран и продвигает региональные предложения. Первую такую презентацию для инвесторов из Индии планируется провести уже в ближайшее время, отметил Керефов.</w:t>
      </w:r>
    </w:p>
    <w:p w14:paraId="367CD2C4" w14:textId="77777777" w:rsidR="00E810AB" w:rsidRPr="00E873DC" w:rsidRDefault="00E810AB" w:rsidP="00E810AB">
      <w:r w:rsidRPr="00E873DC">
        <w:t>Сегодня Дальний Восток демонстрирует темпы роста инвестиций в основной капитал, опережающие среднероссийские показатели, заявил заместитель министра по развитию Дальнего Востока и Арктики Виталий Алтабаев. По его словам, это результат последовательной государственной поддержки, оказываемой территории в течение последних десяти лет. Речь идет не об одном инструменте, а о целой системе: территориях опережающего развития, инфраструктурной поддержке, режиме свободного порта Владивосток и других механизмах, уточнил Алтабаев.</w:t>
      </w:r>
    </w:p>
    <w:p w14:paraId="6DAE7CE5" w14:textId="77777777" w:rsidR="00E810AB" w:rsidRPr="00E873DC" w:rsidRDefault="00E810AB" w:rsidP="00E810AB">
      <w:r w:rsidRPr="00E873DC">
        <w:t>Конкуренция за капитал усиливается во всех регионах страны, поэтому меры поддержки приходится постоянно совершенствовать, обратил внимание Алтабаев. Для компаний критичны стабильность условий и надежность партнера в лице государства. ВЭБ.РФ как раз обеспечивает эту предсказуемость, подчеркнул замминистра.</w:t>
      </w:r>
    </w:p>
    <w:p w14:paraId="59FA5945" w14:textId="3AF989EF" w:rsidR="00E810AB" w:rsidRPr="00E873DC" w:rsidRDefault="00E810AB" w:rsidP="00E810AB">
      <w:r w:rsidRPr="00E873DC">
        <w:t xml:space="preserve">Сахалинская область представила конкретные проекты, в которые предлагает вкладываться инвесторам. Заместитель председателя правительства региона Антон Зайцев назвал Сахалинскую область одной из наиболее удобных площадок для вложений благодаря близости к растущим рынкам Азиатско-Тихоокеанского региона (АТР), ресурсной базе и уже работающим нефтегазовым проектам </w:t>
      </w:r>
      <w:r w:rsidR="009A1187">
        <w:t>«</w:t>
      </w:r>
      <w:r w:rsidRPr="00E873DC">
        <w:t>Сахалин-1</w:t>
      </w:r>
      <w:r w:rsidR="009A1187">
        <w:t>»</w:t>
      </w:r>
      <w:r w:rsidRPr="00E873DC">
        <w:t xml:space="preserve">, </w:t>
      </w:r>
      <w:r w:rsidR="009A1187">
        <w:t>«</w:t>
      </w:r>
      <w:r w:rsidRPr="00E873DC">
        <w:t>Сахалин-2</w:t>
      </w:r>
      <w:r w:rsidR="009A1187">
        <w:t>»</w:t>
      </w:r>
      <w:r w:rsidRPr="00E873DC">
        <w:t xml:space="preserve"> и </w:t>
      </w:r>
      <w:r w:rsidR="009A1187">
        <w:t>«</w:t>
      </w:r>
      <w:r w:rsidRPr="00E873DC">
        <w:t>Сахалин-3</w:t>
      </w:r>
      <w:r w:rsidR="009A1187">
        <w:t>»</w:t>
      </w:r>
      <w:r w:rsidRPr="00E873DC">
        <w:t>. Регион также является центром добычи и дистрибуции рыбы в страны АТР, добавил Зайцев: ежегодный экспорт рыбной продукции превышает 600 000 т, угля - около 17 млн т.</w:t>
      </w:r>
    </w:p>
    <w:p w14:paraId="743FA479" w14:textId="77777777" w:rsidR="00E810AB" w:rsidRPr="00E873DC" w:rsidRDefault="00E810AB" w:rsidP="00E810AB">
      <w:r w:rsidRPr="00E873DC">
        <w:t>По итогам 2025 г. Сахалинская область заняла третье место в России по инвестиционной привлекательности для российского и иностранного бизнеса, заявил Зайцев. По его словам, регион предлагает инфраструктурную поддержку, преференциальные режимы и сопровождение по принципу единого окна. Среди приоритетов - модернизация Корсаковского порта на Трансарктическом транспортном морском коридоре, развитие нефтегазового комплекса и локализация нефтегазосервисных услуг. Для этого создана площадка более чем на 60 га с инфраструктурой и льготными режимами.</w:t>
      </w:r>
    </w:p>
    <w:p w14:paraId="4895B230" w14:textId="77777777" w:rsidR="00E810AB" w:rsidRPr="00E873DC" w:rsidRDefault="00E810AB" w:rsidP="00E810AB">
      <w:r w:rsidRPr="00E873DC">
        <w:t>Еще один пример - проект завода по выпуску гаприна, белковой кормовой добавки, которую получают из природного газа методом микробного синтеза. Этот проект Сахалинская область подготовила совместно с ВЭБ.РФ. Помимо уже действующих дальневосточных преференций, для него применен механизм кластерной инвестиционной платформы. Это позволило обеспечить для инвестора стоимость финансирования не более 13%, сообщил Зайцев.</w:t>
      </w:r>
    </w:p>
    <w:p w14:paraId="31E1BB92" w14:textId="77777777" w:rsidR="00E810AB" w:rsidRPr="00E873DC" w:rsidRDefault="00E810AB" w:rsidP="00E810AB">
      <w:r w:rsidRPr="00E873DC">
        <w:t>Развивать углубленную переработку ресурсов, логистику и туристическую отрасль рассчитывает еще один дальневосточный регион - Камчатский край. Генеральный директор Корпорации развития Камчатского края Александр Мыльников отметил, что решающим фактором становится качество работы с инвестором и бесшовное взаимодействие институтов развития с органами власти. Петропавловск-Камчатский располагает незамерзающим портом, а региону необходимы современные логистические центры. После запуска нового терминала аэропорта грузоперевозки составили около 15 000 т, через морские ворота прошло около 4,5 млн т грузов.</w:t>
      </w:r>
    </w:p>
    <w:p w14:paraId="3BE5AB9A" w14:textId="77777777" w:rsidR="00E810AB" w:rsidRPr="00E873DC" w:rsidRDefault="00E810AB" w:rsidP="00E810AB">
      <w:r w:rsidRPr="00E873DC">
        <w:lastRenderedPageBreak/>
        <w:t>Среди пилотных предложений - яхтенный порт в историческом центре Петропавловска-Камчатского на территории бывшего судоремонтного завода площадью около 23 га. Проект включен в мастер-план города и уже имеет статусы резидента ТОР, масштабного и особо значимого инвестиционного проекта. По словам Мыльникова, он даст мультипликативный эффект малому и среднему бизнесу, туристической сфере и смежным отраслям.</w:t>
      </w:r>
    </w:p>
    <w:p w14:paraId="74F50B6F" w14:textId="77777777" w:rsidR="00E810AB" w:rsidRPr="00E873DC" w:rsidRDefault="00E810AB" w:rsidP="00E810AB">
      <w:r w:rsidRPr="00E873DC">
        <w:t>Возможности Дальнего Востока рассматриваются также в контексте расширения российско-китайского делового взаимодействия. За январь - июль 2026 г. товарооборот двух стран достиг $159 млрд, что на 23,6% больше, чем годом ранее, сообщил председатель Союза китайских предпринимателей в России Чжоу Лицюнь. По его словам, до конца года стороны ожидают новый рекорд: в горизонте двух-трех лет они рассчитывают приблизиться к отметке $300 млрд.</w:t>
      </w:r>
    </w:p>
    <w:p w14:paraId="77C48F04" w14:textId="04D5B84E" w:rsidR="00E810AB" w:rsidRPr="00E873DC" w:rsidRDefault="00E810AB" w:rsidP="00E810AB">
      <w:r w:rsidRPr="00E873DC">
        <w:t xml:space="preserve">По данным представителя китайского бизнеса, в России зарегистрировано свыше 15 000 китайских компаний, это 23% от общего числа иностранных предприятий. Их выручка за последние два-три года выросла в два с половиной раза. </w:t>
      </w:r>
      <w:r w:rsidR="009A1187">
        <w:t>«</w:t>
      </w:r>
      <w:r w:rsidRPr="00E873DC">
        <w:t>Китайский бизнес не только продает продукцию, но и активно локализует производства</w:t>
      </w:r>
      <w:r w:rsidR="009A1187">
        <w:t>»</w:t>
      </w:r>
      <w:r w:rsidRPr="00E873DC">
        <w:t>, - отметил Чжоу. Речь идет об автомобилях, запчастях и спецтехнике; новые мощности появляются и в регионах, включая Хабаровск.</w:t>
      </w:r>
    </w:p>
    <w:p w14:paraId="4AAF89A8" w14:textId="77777777" w:rsidR="00E810AB" w:rsidRPr="00E873DC" w:rsidRDefault="00E810AB" w:rsidP="00E810AB">
      <w:r w:rsidRPr="00E873DC">
        <w:t>Для дальнейших вложений китайским компаниям особенно важны государственные гарантии и участие государства в инфраструктурных проектах, указал глава союза. Интерес вызывают механизмы государственно-частного партнерства и территории опережающего развития. При этом сохраняется запрос на снятие финансовых и логистических ограничений: до 95% взаимных расчетов уже переведено в национальные валюты, однако пограничную инфраструктуру еще предстоит развивать. В качестве примера Чжоу привел задержки поездов на переходах, которые могут достигать суток.</w:t>
      </w:r>
    </w:p>
    <w:p w14:paraId="4B40DFF3" w14:textId="77777777" w:rsidR="00E810AB" w:rsidRPr="00E873DC" w:rsidRDefault="00E810AB" w:rsidP="00E810AB">
      <w:r w:rsidRPr="00E873DC">
        <w:t>Интерес к возможностям платформы проявляет и корейский бизнес. Президент Корейско-Российского делового совета Пак Чжон Хо назвал запуск InvestRussia большим успехом и сообщил, что совет рассматривает представленные на площадке инвестиционные идеи. Он также предложил подумать о создании в Сеуле интерфейса прямого доступа к InvestRussia для корейских инвесторов. Корейское деловое сообщество по-прежнему рассматривает Арктику и Северный морской путь как стратегические направления будущего, добавил Пак. В перспективе нормой может стать передача корейских высоких технологий для организации совместного производства в России вместо поставок готовой продукции, считает он. Корейский бизнес также готовится к поставкам оборудования для глубокой переработки рыбы, холодильных мощностей и автоматизации портовой инфраструктуры.</w:t>
      </w:r>
    </w:p>
    <w:p w14:paraId="5B402A10" w14:textId="67DD1F83" w:rsidR="00E810AB" w:rsidRPr="00E873DC" w:rsidRDefault="00A1040D" w:rsidP="00E810AB">
      <w:hyperlink r:id="rId44" w:history="1">
        <w:r w:rsidR="00E810AB" w:rsidRPr="00E873DC">
          <w:rPr>
            <w:rStyle w:val="a3"/>
          </w:rPr>
          <w:t>https://www.vedomosti.ru/kapital/investments/articles/2026/09/02/1225692-rasshiryayut-granitsi</w:t>
        </w:r>
      </w:hyperlink>
      <w:r w:rsidR="00E810AB" w:rsidRPr="00E873DC">
        <w:t xml:space="preserve"> </w:t>
      </w:r>
    </w:p>
    <w:p w14:paraId="051D5C31" w14:textId="77777777" w:rsidR="003D4276" w:rsidRPr="00E873DC" w:rsidRDefault="003D4276" w:rsidP="003D4276">
      <w:pPr>
        <w:pStyle w:val="2"/>
      </w:pPr>
      <w:bookmarkStart w:id="131" w:name="_Toc239318603"/>
      <w:r w:rsidRPr="00E873DC">
        <w:lastRenderedPageBreak/>
        <w:t>РИА Новости, 02.09.2026, Керефов: ВЭБ готов сопровождать инвестора на всех этапах реализации проекта</w:t>
      </w:r>
      <w:bookmarkEnd w:id="131"/>
    </w:p>
    <w:p w14:paraId="52666F1C" w14:textId="72E9C8C8" w:rsidR="003D4276" w:rsidRPr="00E873DC" w:rsidRDefault="003D4276" w:rsidP="00B978AA">
      <w:pPr>
        <w:pStyle w:val="3"/>
      </w:pPr>
      <w:bookmarkStart w:id="132" w:name="_Toc239318604"/>
      <w:r w:rsidRPr="00E873DC">
        <w:t xml:space="preserve">Инвестор может обратиться в ВЭБ.РФ с инвестиционной идеей или проектом, госкорпорация на всех этапах реализации готова его сопровождать, заявил заместитель председателя ВЭБ.РФ Мурат Керефов на сессии </w:t>
      </w:r>
      <w:r w:rsidR="009A1187">
        <w:t>«</w:t>
      </w:r>
      <w:r w:rsidRPr="00E873DC">
        <w:t>InvestRussia: партнерство без границ, проекты без барьеров</w:t>
      </w:r>
      <w:r w:rsidR="009A1187">
        <w:t>»</w:t>
      </w:r>
      <w:r w:rsidRPr="00E873DC">
        <w:t xml:space="preserve"> в рамках ВЭФ-2026.</w:t>
      </w:r>
      <w:bookmarkEnd w:id="132"/>
    </w:p>
    <w:p w14:paraId="3EC15E90" w14:textId="024E7273" w:rsidR="003D4276" w:rsidRPr="00E873DC" w:rsidRDefault="009A1187" w:rsidP="003D4276">
      <w:r>
        <w:t>«</w:t>
      </w:r>
      <w:r w:rsidR="003D4276" w:rsidRPr="00E873DC">
        <w:t>В августе был принят закон, в соответствии с которым ВЭБ.РФ наделен функциями специализированной организации именно по сопровождению инвестиционных проектов. Эта работа идет по поручению президента Российской Федерации (Владимира Путина - ред.). Инвестор, по сути, может обратиться в ВЭБ со своей инвестиционной идеей или с проектом, и мы на всех этапах реализации готовы идти вместе с инвестором, его сопровождать</w:t>
      </w:r>
      <w:r>
        <w:t>»</w:t>
      </w:r>
      <w:r w:rsidR="003D4276" w:rsidRPr="00E873DC">
        <w:t>, - приводит пресс-служба ВЭБ.РФ слова Керефова.</w:t>
      </w:r>
    </w:p>
    <w:p w14:paraId="1B55888A" w14:textId="77777777" w:rsidR="003D4276" w:rsidRPr="00E873DC" w:rsidRDefault="003D4276" w:rsidP="003D4276">
      <w:r w:rsidRPr="00E873DC">
        <w:t>Он добавил, что для инвестора часто важны не только источники финансирования, но и понятный клиентский путь, единая точка входа, предсказуемость. Помимо этого, необходимо наличие всей полноты информации, которая позволяет максимально быстро запускать тот или иной проект.</w:t>
      </w:r>
    </w:p>
    <w:p w14:paraId="3B63E1E3" w14:textId="1FBD21CD" w:rsidR="003D4276" w:rsidRPr="00E873DC" w:rsidRDefault="009A1187" w:rsidP="003D4276">
      <w:r>
        <w:t>«</w:t>
      </w:r>
      <w:r w:rsidR="003D4276" w:rsidRPr="00E873DC">
        <w:t>Мы консультируем о действующих мерах поддержки, возможных площадках, где такой проект можно реализовать. По результатам этой работы формируется дорожная карта, которая подписывается ВЭБом совместно с инвесторами</w:t>
      </w:r>
      <w:r>
        <w:t>»</w:t>
      </w:r>
      <w:r w:rsidR="003D4276" w:rsidRPr="00E873DC">
        <w:t>, - отметил Керефов.</w:t>
      </w:r>
    </w:p>
    <w:p w14:paraId="01DD8D72" w14:textId="77777777" w:rsidR="003D4276" w:rsidRPr="00E873DC" w:rsidRDefault="003D4276" w:rsidP="003D4276">
      <w:r w:rsidRPr="00E873DC">
        <w:t>Он уточнил, что задача заключается в предоставлении сервиса по принципу одного окна.</w:t>
      </w:r>
    </w:p>
    <w:p w14:paraId="2B8808EF" w14:textId="77777777" w:rsidR="003D4276" w:rsidRPr="00E873DC" w:rsidRDefault="003D4276" w:rsidP="003D4276">
      <w:r w:rsidRPr="00E873DC">
        <w:t>По словам Керефова, к первым результатам относятся подписанные четыре дорожные карты. Совокупный объем инвестиций, который предполагается в этих проектах профинансировать, порядка 130 миллиардов рублей. В среду ВЭБ.РФ подписал пятую дорожную карту. Это проект в сфере энергетики.</w:t>
      </w:r>
    </w:p>
    <w:p w14:paraId="1CCB8D59" w14:textId="77777777" w:rsidR="003D4276" w:rsidRPr="00E873DC" w:rsidRDefault="003D4276" w:rsidP="003D4276">
      <w:r w:rsidRPr="00E873DC">
        <w:t>Второй целью спикер отметил раскрытие инвестиционного потенциала и помощь регионам в продвижении их проектов. Здесь компания работает совместно с областными командами, готовят инвестлоты, помогают структурировать идею, определить возможные потенциальные меры поддержки, консультируют по налоговым и прочим вопросам.</w:t>
      </w:r>
    </w:p>
    <w:p w14:paraId="47FA559D" w14:textId="6EDC0264" w:rsidR="003D4276" w:rsidRPr="00E873DC" w:rsidRDefault="009A1187" w:rsidP="003D4276">
      <w:r>
        <w:t>«</w:t>
      </w:r>
      <w:r w:rsidR="003D4276" w:rsidRPr="00E873DC">
        <w:t>Но и подготовка инвестиционного лота - только начало пути. Дальше надо найти инвестора. Здесь мы начали выстраивать работу по формированию партнерских связей с нашими коллегами из дружественных стран, инвестиционными агентствами, советами деловых объединений</w:t>
      </w:r>
      <w:r>
        <w:t>»</w:t>
      </w:r>
      <w:r w:rsidR="003D4276" w:rsidRPr="00E873DC">
        <w:t>, - указал Керефов.</w:t>
      </w:r>
    </w:p>
    <w:p w14:paraId="69B35068" w14:textId="77777777" w:rsidR="003D4276" w:rsidRPr="00E873DC" w:rsidRDefault="003D4276" w:rsidP="003D4276">
      <w:r w:rsidRPr="00E873DC">
        <w:t>Он подчеркнул, что дальше планируется продвигать эти инвестиционные лоты для партнеров из дружественных стран. Через неделю пройдет первая презентация для представителей Индии. ВЭБ.РФ будет постепенно рекламировать инвестиционный потенциал регионов на международных и российских площадках.</w:t>
      </w:r>
    </w:p>
    <w:p w14:paraId="1F20A6F6" w14:textId="4F119D91" w:rsidR="003D4276" w:rsidRPr="00E873DC" w:rsidRDefault="009A1187" w:rsidP="003D4276">
      <w:r>
        <w:t>«</w:t>
      </w:r>
      <w:r w:rsidR="003D4276" w:rsidRPr="00E873DC">
        <w:t xml:space="preserve">Наша сессия называется </w:t>
      </w:r>
      <w:r>
        <w:t>«</w:t>
      </w:r>
      <w:r w:rsidR="003D4276" w:rsidRPr="00E873DC">
        <w:t>Партнерство без границ и без барьеров</w:t>
      </w:r>
      <w:r>
        <w:t>»</w:t>
      </w:r>
      <w:r w:rsidR="003D4276" w:rsidRPr="00E873DC">
        <w:t xml:space="preserve">. Это на самом деле не лозунг, это наш рабочий принцип, поэтому мы готовы работать одинаково открыто и для российских инвесторов, и для наших партнеров из иностранных государств. Соответственно, призываю всех вкладывать средства в Российскую Федерацию, </w:t>
      </w:r>
      <w:r w:rsidR="003D4276" w:rsidRPr="00E873DC">
        <w:lastRenderedPageBreak/>
        <w:t>инвестировать, а ВЭБ.РФ готов быть проводником по всем этим вопросам</w:t>
      </w:r>
      <w:r>
        <w:t>»</w:t>
      </w:r>
      <w:r w:rsidR="003D4276" w:rsidRPr="00E873DC">
        <w:t>, - подытожил Керефов.</w:t>
      </w:r>
    </w:p>
    <w:p w14:paraId="42B1E48A" w14:textId="77777777" w:rsidR="003D4276" w:rsidRPr="00E873DC" w:rsidRDefault="003D4276" w:rsidP="003D4276">
      <w:r w:rsidRPr="00E873DC">
        <w:t>Восточный экономический форум в 2026 году проходит во Владивостоке с 1 по 4 сентября.</w:t>
      </w:r>
    </w:p>
    <w:p w14:paraId="6A74B51A" w14:textId="7DAF41B1" w:rsidR="003D4276" w:rsidRPr="00E873DC" w:rsidRDefault="00A1040D" w:rsidP="003D4276">
      <w:hyperlink r:id="rId45" w:history="1">
        <w:r w:rsidR="003D4276" w:rsidRPr="00E873DC">
          <w:rPr>
            <w:rStyle w:val="a3"/>
          </w:rPr>
          <w:t>https://ria.ru/20260902/kerefov-2114889970.html</w:t>
        </w:r>
      </w:hyperlink>
      <w:r w:rsidR="003D4276" w:rsidRPr="00E873DC">
        <w:t xml:space="preserve"> </w:t>
      </w:r>
    </w:p>
    <w:p w14:paraId="5718359E" w14:textId="5B8C3C79" w:rsidR="00613FA4" w:rsidRPr="00E873DC" w:rsidRDefault="00613FA4" w:rsidP="00613FA4">
      <w:pPr>
        <w:pStyle w:val="2"/>
      </w:pPr>
      <w:bookmarkStart w:id="133" w:name="_Toc99271711"/>
      <w:bookmarkStart w:id="134" w:name="_Toc99318657"/>
      <w:bookmarkStart w:id="135" w:name="_Toc239318605"/>
      <w:r w:rsidRPr="00E873DC">
        <w:t>RosInvest.com, 02.09.2026, Центробанк представил четыре траектории будущего</w:t>
      </w:r>
      <w:bookmarkEnd w:id="135"/>
    </w:p>
    <w:p w14:paraId="56CDC59D" w14:textId="29A6FD43" w:rsidR="00613FA4" w:rsidRPr="00E873DC" w:rsidRDefault="00613FA4" w:rsidP="00B978AA">
      <w:pPr>
        <w:pStyle w:val="3"/>
      </w:pPr>
      <w:bookmarkStart w:id="136" w:name="_Toc239318606"/>
      <w:r w:rsidRPr="00E873DC">
        <w:t xml:space="preserve">31 августа заместитель председателя Банка России Алексей Заботкин произнес фразу, от которой у экономистов по спине пробежал холодок. </w:t>
      </w:r>
      <w:r w:rsidR="009A1187">
        <w:t>«</w:t>
      </w:r>
      <w:r w:rsidRPr="00E873DC">
        <w:t>Траектория структурного первичного дефицита бюджета идет выше предпосылок базового сценария на всем прогнозном горизонте</w:t>
      </w:r>
      <w:r w:rsidR="009A1187">
        <w:t>»</w:t>
      </w:r>
      <w:r w:rsidRPr="00E873DC">
        <w:t>, - сухо констатировал он на брифинге. Переведем с языка центробанковских эвфемизмов: государство тратит больше, чем зарабатывает, и конца этому не видно. А ведь именно Центробанк тот самый институт, который последние годы упорно пытается охладить перегретую экономику астрономической ключевой ставкой.</w:t>
      </w:r>
      <w:bookmarkEnd w:id="136"/>
    </w:p>
    <w:p w14:paraId="2F23025C" w14:textId="77777777" w:rsidR="00613FA4" w:rsidRPr="00E873DC" w:rsidRDefault="00613FA4" w:rsidP="00613FA4">
      <w:r w:rsidRPr="00E873DC">
        <w:t>Регулятор представил 4 сценария развития экономики на период 2027-2029 годов в рамках проекта Основных направлений единой государственной денежно-кредитной политики. Базовый, дезинфляционный, проинфляционный и рисковый, каждый со своими траекториями роста ВВП, инфляции и ключевой ставки. На первый взгляд, документ выглядит как обычная техническая отчетность финансового регулятора. И эти детали рисуют картину экономики, балансирующей на краю пропасти.</w:t>
      </w:r>
    </w:p>
    <w:p w14:paraId="6D1E5398" w14:textId="77777777" w:rsidR="00613FA4" w:rsidRPr="00E873DC" w:rsidRDefault="00613FA4" w:rsidP="00613FA4">
      <w:r w:rsidRPr="00E873DC">
        <w:t>Главная интрига не в сиюминутных издержках - атаках на нефтеперерабатывающие заводы, проблемах с логистикой или производством топлива. Все это Центробанк считает временными и разовыми шоками. Вопрос в другом: хватит ли у государственного бюджета, потребительского спроса и бизнеса устойчивости на длинной дистанции? И готовы ли россияне к тому, что экономическая реальность ближайших трех лет окажется куда жестче, чем обещают официальные прогнозы?</w:t>
      </w:r>
    </w:p>
    <w:p w14:paraId="3F79D5B2" w14:textId="77777777" w:rsidR="00613FA4" w:rsidRPr="00E873DC" w:rsidRDefault="00613FA4" w:rsidP="00613FA4">
      <w:r w:rsidRPr="00E873DC">
        <w:t>Базовый сценарий: оптимизм со звездочкой</w:t>
      </w:r>
    </w:p>
    <w:p w14:paraId="4007E1A9" w14:textId="77777777" w:rsidR="00613FA4" w:rsidRPr="00E873DC" w:rsidRDefault="00613FA4" w:rsidP="00613FA4">
      <w:r w:rsidRPr="00E873DC">
        <w:t>Базовый сценарий Центробанка предполагает сохранение текущей геополитической ситуации и санкций. Выбытие мощностей в ряде отраслей - дефицит топлива после атак беспилотников на склады и заводы крупнейших компаний, регулятор деликатно называет разовыми и временными шоками. Параллельно государственный бюджет начнет сокращать структурный первичный дефицит: с двух процентов ВВП в 2026 году до полного нуля в 2029-м.</w:t>
      </w:r>
    </w:p>
    <w:p w14:paraId="0968DBA0" w14:textId="50455E16" w:rsidR="00613FA4" w:rsidRPr="00E873DC" w:rsidRDefault="00613FA4" w:rsidP="00613FA4">
      <w:r w:rsidRPr="00E873DC">
        <w:t xml:space="preserve">Звучит обнадеживающе. Проблема в том, что у Центробанка есть </w:t>
      </w:r>
      <w:r w:rsidR="009A1187">
        <w:t>«</w:t>
      </w:r>
      <w:r w:rsidRPr="00E873DC">
        <w:t>особое количественное мнение</w:t>
      </w:r>
      <w:r w:rsidR="009A1187">
        <w:t>»</w:t>
      </w:r>
      <w:r w:rsidRPr="00E873DC">
        <w:t xml:space="preserve"> о траекториях бюджета. Фактические расходы государства идут выше тех предпосылок, которые заложены в базовый сценарий. Простыми словами: Минфин обещает затянуть пояса, а Центробанк не верит в эти обещания.</w:t>
      </w:r>
    </w:p>
    <w:p w14:paraId="16BE4AB1" w14:textId="77777777" w:rsidR="00613FA4" w:rsidRPr="00E873DC" w:rsidRDefault="00613FA4" w:rsidP="00613FA4">
      <w:r w:rsidRPr="00E873DC">
        <w:t xml:space="preserve">Согласно базовому варианту, рост ВВП после 0-1% в 2026 году ускорится до 1,5-2% в 2027 году. Инфляция в будущем году достигнет 4% при среднем значении ключевой </w:t>
      </w:r>
      <w:r w:rsidRPr="00E873DC">
        <w:lastRenderedPageBreak/>
        <w:t>ставки 10,5-12,5%. Для сравнения: сейчас, в августе 2026 года, ставка находится на рекордных уровнях, и никто не берется предсказать, когда начнется ее снижение.</w:t>
      </w:r>
    </w:p>
    <w:p w14:paraId="1D44194E" w14:textId="77777777" w:rsidR="00613FA4" w:rsidRPr="00E873DC" w:rsidRDefault="00613FA4" w:rsidP="00613FA4">
      <w:r w:rsidRPr="00E873DC">
        <w:t>Экономисты считают базовый сценарий наиболее вероятным. Но даже они признают, что на втором месте идет проинфляционный вариант - тот самый, где экономика захлебывается от избыточного спроса при слабом предложении. Разрыв между этими двумя сценариями уже минимален. Фактически эксперты говорят: шансы 50 на 50.</w:t>
      </w:r>
    </w:p>
    <w:p w14:paraId="588B973B" w14:textId="77777777" w:rsidR="00613FA4" w:rsidRPr="00E873DC" w:rsidRDefault="00613FA4" w:rsidP="00613FA4">
      <w:r w:rsidRPr="00E873DC">
        <w:t>Дезинфляционная мечта: когда бизнес вдруг станет эффективным</w:t>
      </w:r>
    </w:p>
    <w:p w14:paraId="7E35A0B9" w14:textId="77777777" w:rsidR="00613FA4" w:rsidRPr="00E873DC" w:rsidRDefault="00613FA4" w:rsidP="00613FA4">
      <w:r w:rsidRPr="00E873DC">
        <w:t>Дезинфляционный сценарий строится на ускоренном расширении предложения. Бизнес активнее внедряет технологии, осваивая инвестиции прошлых лет, труд и капитал переходят в производительные отрасли. Экономика в 2027 году, если этот сценарий реализуется, вырастет на 2,5-3,5%, инфляция опустится до 3-4%, ключевая ставка снизится до 9-11 %.</w:t>
      </w:r>
    </w:p>
    <w:p w14:paraId="6A63E7CB" w14:textId="77777777" w:rsidR="00613FA4" w:rsidRPr="00E873DC" w:rsidRDefault="00613FA4" w:rsidP="00613FA4">
      <w:r w:rsidRPr="00E873DC">
        <w:t>Звучит, как экономическая утопия. И не зря. Опрошенные экономисты отнесли дезинфляционный сценарий к категории маловероятных. Для его реализации нужно, чтобы российский бизнес внезапно продемонстрировал чудеса эффективности, производительность труда выросла быстрее зарплат, а новые мощности заработали с космической скоростью.</w:t>
      </w:r>
    </w:p>
    <w:p w14:paraId="15C04A10" w14:textId="77777777" w:rsidR="00613FA4" w:rsidRPr="00E873DC" w:rsidRDefault="00613FA4" w:rsidP="00613FA4">
      <w:r w:rsidRPr="00E873DC">
        <w:t>Проблема в том, что санкции ограничивают доступ к технологиям. Восстановление разрушенных мощностей НПЗ и транспортно-логистических комплексов затягивается. Дефицит квалифицированных кадров достиг критических масштабов в большинстве отраслей. На этом фоне ожидать, что бизнес вдруг совершит производительностный рывок, - это все равно что верить в Деда Мороза.</w:t>
      </w:r>
    </w:p>
    <w:p w14:paraId="0CE61032" w14:textId="77777777" w:rsidR="00613FA4" w:rsidRPr="00E873DC" w:rsidRDefault="00613FA4" w:rsidP="00613FA4">
      <w:r w:rsidRPr="00E873DC">
        <w:t>Эксперты указывают на еще одну возможную траекторию, которую Центробанк вообще не учел: рост предложения по базовому сценарию, но слабый относительно ожиданий спрос. Такой расклад, по его мнению, настолько же вероятен, насколько и проинфляционный сценарий в целом.</w:t>
      </w:r>
    </w:p>
    <w:p w14:paraId="71081378" w14:textId="77777777" w:rsidR="00613FA4" w:rsidRPr="00E873DC" w:rsidRDefault="00613FA4" w:rsidP="00613FA4">
      <w:r w:rsidRPr="00E873DC">
        <w:t>Проинфляционный кошмар: когда деньги есть, а товаров нет</w:t>
      </w:r>
    </w:p>
    <w:p w14:paraId="5DDFE378" w14:textId="77777777" w:rsidR="00613FA4" w:rsidRPr="00E873DC" w:rsidRDefault="00613FA4" w:rsidP="00613FA4">
      <w:r w:rsidRPr="00E873DC">
        <w:t>В проинфляционный сценарий, напротив, заложены повышенный спрос и слабое предложение. Восстановление мощностей затягивается, санкции ограничивают доступ к технологиям, зарплаты растут быстрее производительности, а бюджет дольше поддерживает экономику повышенными расходами. ВВП в 2027 году увеличится всего на 1-2%, инфляция составит 4,5-5,5%, а средняя ключевая ставка - 13-15%.</w:t>
      </w:r>
    </w:p>
    <w:p w14:paraId="71265C9D" w14:textId="5C10DE06" w:rsidR="00613FA4" w:rsidRPr="00E873DC" w:rsidRDefault="00613FA4" w:rsidP="00613FA4">
      <w:r w:rsidRPr="00E873DC">
        <w:t xml:space="preserve">Некоторые эксперты уверены: базовый сценарий давно стал скорее желанным, но не самым вероятным. </w:t>
      </w:r>
      <w:r w:rsidR="009A1187">
        <w:t>«</w:t>
      </w:r>
      <w:r w:rsidRPr="00E873DC">
        <w:t>Центробанк скрытно и многие участники рынка открыто считают более вероятным именно проинфляционный сценарий</w:t>
      </w:r>
      <w:r w:rsidR="009A1187">
        <w:t>»</w:t>
      </w:r>
      <w:r w:rsidRPr="00E873DC">
        <w:t>. Это принципиальное расхождение. Официально регулятор говорит одно, а рынок понимает совсем другое.</w:t>
      </w:r>
    </w:p>
    <w:p w14:paraId="67BBF40F" w14:textId="77777777" w:rsidR="00613FA4" w:rsidRPr="00E873DC" w:rsidRDefault="00613FA4" w:rsidP="00613FA4">
      <w:r w:rsidRPr="00E873DC">
        <w:t>Почему проинфляционный вариант выглядит реалистичнее? Потому что все его предпосылки уже сейчас работают в полную силу. Государственный спрос остается колоссальным, дефицит федерального бюджета за январь-июль 2026 года составил 6,46 триллиона рублей. Зарплаты действительно растут быстрее производительности, дефицит кадров заставляет работодателей переплачивать за специалистов любой квалификации. Санкции никуда не делись и продолжают блокировать доступ к критически важным технологиям и оборудованию.</w:t>
      </w:r>
    </w:p>
    <w:p w14:paraId="308EDB8F" w14:textId="77777777" w:rsidR="00613FA4" w:rsidRPr="00E873DC" w:rsidRDefault="00613FA4" w:rsidP="00613FA4">
      <w:r w:rsidRPr="00E873DC">
        <w:lastRenderedPageBreak/>
        <w:t>При этом восстановление разрушенных мощностей идет медленнее ожиданий. Атаки беспилотников на нефтеперерабатывающие заводы вывели из строя значительную часть производственных мощностей. Проблемы с логистикой никуда не исчезли - международные маршруты перекроены, внутренние перегружены. В такой ситуации избыточный спрос неизбежно разгоняет инфляцию, а Центробанку приходится держать ставку на запредельных уровнях.</w:t>
      </w:r>
    </w:p>
    <w:p w14:paraId="7389DD4E" w14:textId="77777777" w:rsidR="00613FA4" w:rsidRPr="00E873DC" w:rsidRDefault="00613FA4" w:rsidP="00613FA4">
      <w:r w:rsidRPr="00E873DC">
        <w:t>Рисковый апокалипсис: когда мир рухнет, а Россию накроет волной</w:t>
      </w:r>
    </w:p>
    <w:p w14:paraId="0AFBE9CF" w14:textId="77777777" w:rsidR="00613FA4" w:rsidRPr="00E873DC" w:rsidRDefault="00613FA4" w:rsidP="00613FA4">
      <w:r w:rsidRPr="00E873DC">
        <w:t>Рисковый сценарий Центробанка предполагает мировой кризис уровня 2007-2008 годов. Триггером может стать переоценка технологических компаний, если ожидаемый эффект от искусственного интеллекта окажется завышенным. В мире этот риск рассматривают всерьез - капитализация гигантов вроде Nvidia, Microsoft и Google во многом держится на обещаниях революции в сфере ИИ.</w:t>
      </w:r>
    </w:p>
    <w:p w14:paraId="7D455009" w14:textId="77777777" w:rsidR="00613FA4" w:rsidRPr="00E873DC" w:rsidRDefault="00613FA4" w:rsidP="00613FA4">
      <w:r w:rsidRPr="00E873DC">
        <w:t>Если этот пузырь лопнет, последствия будут катастрофическими. В сочетании с падением цен на сырье и санкциями против России обрушившийся ИИ-пузырь может обвалить ВВП страны на 3-4% и разогнать инфляцию до 11-13% в 2027 году. Ключевая ставка в таком случае начнет расти и вернется к пиковому диапазону 19-21%.</w:t>
      </w:r>
    </w:p>
    <w:p w14:paraId="671C5F0E" w14:textId="77777777" w:rsidR="00613FA4" w:rsidRPr="00E873DC" w:rsidRDefault="00613FA4" w:rsidP="00613FA4">
      <w:r w:rsidRPr="00E873DC">
        <w:t>Этот сценарий эксперты считают маловероятным, но полностью не исключают. История финансовых кризисов показывает: пузыри лопаются именно тогда, когда в их устойчивость верит максимальное количество людей. Сейчас мировые рынки находятся на исторических максимумах, а инвесторы вливают миллиарды в стартапы, обещающие заменить людей искусственным интеллектом.</w:t>
      </w:r>
    </w:p>
    <w:p w14:paraId="46778A9B" w14:textId="77777777" w:rsidR="00613FA4" w:rsidRPr="00E873DC" w:rsidRDefault="00613FA4" w:rsidP="00613FA4">
      <w:r w:rsidRPr="00E873DC">
        <w:t>Для России последствия глобального кризиса окажутся особенно болезненными. Падение цен на нефть и газ ударит по доходам бюджета, который и без того испытывает огромный дефицит. Отток капитала усилится, рубль обвалится, импорт подорожает. В условиях санкций и ограниченного доступа к внешним рынкам страна окажется в экономической изоляции. Ключевая ставка под 20%, убьет кредитование, остановит инвестиции, заморозит строительство и промышленность.</w:t>
      </w:r>
    </w:p>
    <w:p w14:paraId="730D3313" w14:textId="77777777" w:rsidR="00613FA4" w:rsidRPr="00E873DC" w:rsidRDefault="00613FA4" w:rsidP="00613FA4">
      <w:r w:rsidRPr="00E873DC">
        <w:t>Год деградации прогноза: как Центробанк признал провал</w:t>
      </w:r>
    </w:p>
    <w:p w14:paraId="5C6D46C7" w14:textId="77777777" w:rsidR="00613FA4" w:rsidRPr="00E873DC" w:rsidRDefault="00613FA4" w:rsidP="00613FA4">
      <w:r w:rsidRPr="00E873DC">
        <w:t>По сравнению с прошлогодним документом об основных направлениях денежно-кредитной политики, Банк России заметно ухудшил макропрогноз на 2026 год. Ожидания по инфляции в базовой версии повышены с 4-5% до 6-7%, по средней ключевой ставке - с 11-12% до 14,5-14,6%. Ожидаемый рост ВВП снижен с 0,5-1,5% до 0-1%.</w:t>
      </w:r>
    </w:p>
    <w:p w14:paraId="67412944" w14:textId="77777777" w:rsidR="00613FA4" w:rsidRPr="00E873DC" w:rsidRDefault="00613FA4" w:rsidP="00613FA4">
      <w:r w:rsidRPr="00E873DC">
        <w:t>Вместо увеличения инвестиций в основной капитал на 0,5-2,5 % теперь допускается их сокращение на 1,5%. Это признание провала экономической политики. Год назад Центробанк надеялся, что высокая ставка быстро охладит инфляцию, после чего можно будет вернуться к росту. Не получилось. Инфляция оказалась устойчивее, экономика - слабее, а бюджетные расходы - выше ожиданий.</w:t>
      </w:r>
    </w:p>
    <w:p w14:paraId="49D901E6" w14:textId="77777777" w:rsidR="00613FA4" w:rsidRPr="00E873DC" w:rsidRDefault="00613FA4" w:rsidP="00613FA4">
      <w:r w:rsidRPr="00E873DC">
        <w:t>Прогнозы по инфляции и ВВП на 2027 год формально не изменились - 4,5% и 1,5-2,5% соответственно. Но цена возврата к этой траектории выросла катастрофически. Если год назад среднюю ставку ждали в пределах 7,5-8,5%, теперь - 10,5-12,5%. Фактически Центробанк говорит: да, мы вернемся к целевой инфляции, но ценой удушения экономики кредитным голодом еще, как минимум, на год.</w:t>
      </w:r>
    </w:p>
    <w:p w14:paraId="252AB97C" w14:textId="77777777" w:rsidR="00613FA4" w:rsidRPr="00E873DC" w:rsidRDefault="00613FA4" w:rsidP="00613FA4">
      <w:r w:rsidRPr="00E873DC">
        <w:lastRenderedPageBreak/>
        <w:t>То, что регулятор опубликовал сейчас - это проект документа. Окончательные версии в последние 2 года публиковались в конце октября, со знанием основных параметров бюджета. Это означает, что реальность может оказаться еще мрачнее. Если Минфин представит бюджет с еще большим дефицитом или более высокими расходами, Центробанк будет вынужден скорректировать прогнозы в худшую сторону.Бюджетная бомба замедленного действия: почему Минфин не преподнесет сюрпризов, но и не успокоит</w:t>
      </w:r>
    </w:p>
    <w:p w14:paraId="731A9738" w14:textId="417AE0E3" w:rsidR="00613FA4" w:rsidRPr="00E873DC" w:rsidRDefault="00613FA4" w:rsidP="00613FA4">
      <w:r w:rsidRPr="00E873DC">
        <w:t xml:space="preserve">Будущие параметры бюджета на грядущую трехлетку - 2027-2029 годы, вряд ли нарушат планы Центробанка по возвращению к инфляции в 4%, полагают экономисты. Регулятор уже включил в июльский прогноз, своеобразный </w:t>
      </w:r>
      <w:r w:rsidR="009A1187">
        <w:t>«</w:t>
      </w:r>
      <w:r w:rsidRPr="00E873DC">
        <w:t>прообраз</w:t>
      </w:r>
      <w:r w:rsidR="009A1187">
        <w:t>»</w:t>
      </w:r>
      <w:r w:rsidRPr="00E873DC">
        <w:t xml:space="preserve"> базового сценария, более стимулирующую бюджетную политику. Поэтому сюрприза со стороны Минфина осенью 2026 года не ожидается.</w:t>
      </w:r>
    </w:p>
    <w:p w14:paraId="5E2842FE" w14:textId="77777777" w:rsidR="00613FA4" w:rsidRPr="00E873DC" w:rsidRDefault="00613FA4" w:rsidP="00613FA4">
      <w:r w:rsidRPr="00E873DC">
        <w:t>Неопределенность связана скорее с исполнением бюджета - об этом и говорил заместитель председателя Банка России Алексей Заботкин. В прогноз можно заложить постепенное сокращение структурного дефицита в 2027-2029 годах, однако фактические расходы могут отклониться от этой траектории. Важное значение будет иметь ход конфликта на Украине,</w:t>
      </w:r>
    </w:p>
    <w:p w14:paraId="499EE9A8" w14:textId="437F6320" w:rsidR="00613FA4" w:rsidRPr="00E873DC" w:rsidRDefault="00613FA4" w:rsidP="00613FA4">
      <w:r w:rsidRPr="00E873DC">
        <w:t xml:space="preserve">В июне министр финансов Антон Силуанов говорил, что бюджет должен предусматривать выход на нулевой структурный дефицит к 2029 году. </w:t>
      </w:r>
      <w:r w:rsidR="009A1187">
        <w:t>«</w:t>
      </w:r>
      <w:r w:rsidRPr="00E873DC">
        <w:t>Нам нужно будет очень серьезно поработать с расходами, которые выходят за первоочередные задачи - оборону, технологическое развитие, социальные выплаты. Что сейчас и делается</w:t>
      </w:r>
      <w:r w:rsidR="009A1187">
        <w:t>»</w:t>
      </w:r>
      <w:r w:rsidRPr="00E873DC">
        <w:t>, - отмечал министр. Дефицит федерального бюджета за январь-июль 2026 года составил 6,46 триллиона рублей. Это колоссальная сумма, и она продолжает расти.</w:t>
      </w:r>
    </w:p>
    <w:p w14:paraId="7076B4A2" w14:textId="77777777" w:rsidR="00613FA4" w:rsidRPr="00E873DC" w:rsidRDefault="00613FA4" w:rsidP="00613FA4">
      <w:r w:rsidRPr="00E873DC">
        <w:t>При этом размер структурного дефицита еще не показывает, насколько бюджет разгоняет цены. Если частное и внешнее кредитование растут слабо, государственные расходы могут не столько создавать новый спрос, сколько замещать выпадающие источники финансирования экономики. Это важное замечание: госрасходы в условиях кредитного сжатия могут быть не причиной инфляции, а единственной опорой для экономики.</w:t>
      </w:r>
    </w:p>
    <w:p w14:paraId="14FCAC8E" w14:textId="77777777" w:rsidR="00613FA4" w:rsidRPr="00E873DC" w:rsidRDefault="00613FA4" w:rsidP="00613FA4">
      <w:r w:rsidRPr="00E873DC">
        <w:t>Капкан захлопнулся: почему все сценарии ведут в тупик</w:t>
      </w:r>
    </w:p>
    <w:p w14:paraId="3C74873F" w14:textId="77777777" w:rsidR="00613FA4" w:rsidRPr="00E873DC" w:rsidRDefault="00613FA4" w:rsidP="00613FA4">
      <w:r w:rsidRPr="00E873DC">
        <w:t>Четыре сценария Центробанка - это не четыре разных будущего. Это четыре варианта одного и того же тупика. Базовый сценарий предполагает жесткую денежно-кредитную политику на протяжении всего 2027 года с ключевой ставкой выше десяти процентов. Это убивает инвестиции, душит малый и средний бизнес, делает недоступными ипотеку и потребительское кредитование.</w:t>
      </w:r>
    </w:p>
    <w:p w14:paraId="5D75568C" w14:textId="77777777" w:rsidR="00613FA4" w:rsidRPr="00E873DC" w:rsidRDefault="00613FA4" w:rsidP="00613FA4">
      <w:r w:rsidRPr="00E873DC">
        <w:t>Дезинфляционный сценарий требует экономического чуда - резкого роста производительности в условиях санкций, дефицита кадров и технологий. Вероятность такого чуда близка к нулю. Проинфляционный вариант означает стагфляцию - сочетание слабого роста и высокой инфляции при запредельных ставках. Рисковый сценарий - это полномасштабный кризис с обвалом ВВП и возвратом к пиковым ставкам под двадцать процентов.</w:t>
      </w:r>
    </w:p>
    <w:p w14:paraId="798630D1" w14:textId="77777777" w:rsidR="00613FA4" w:rsidRPr="00E873DC" w:rsidRDefault="00613FA4" w:rsidP="00613FA4">
      <w:r w:rsidRPr="00E873DC">
        <w:t xml:space="preserve">Экономисты оценивают вероятность базового и проинфляционного сценариев примерно одинаково. Фактически это означает, что страна балансирует на грани. Малейшее отклонение - чуть больше бюджетных расходов, чуть медленнее восстановление </w:t>
      </w:r>
      <w:r w:rsidRPr="00E873DC">
        <w:lastRenderedPageBreak/>
        <w:t>мощностей, чуть сильнее инфляционные ожидания, и экономика соскальзывает в проинфляционный вариант с его стагнацией и ставками под пятнадцать процентов.</w:t>
      </w:r>
    </w:p>
    <w:p w14:paraId="2C0BBAB6" w14:textId="77777777" w:rsidR="00613FA4" w:rsidRPr="00E873DC" w:rsidRDefault="00613FA4" w:rsidP="00613FA4">
      <w:r w:rsidRPr="00E873DC">
        <w:t>Главная интрига ближайших трех лет не в том, какой именно сценарий реализуется. Главный вопрос - хватит ли у экономики, бизнеса и населения сил пережить любой из них. Потому что даже самый благоприятный, базовый вариант предполагает годы жесткой денежно-кредитной политики, медленного роста и высоких процентных ставок. А худшие сценарии обещают катастрофу.</w:t>
      </w:r>
    </w:p>
    <w:p w14:paraId="35E6AE2E" w14:textId="347977ED" w:rsidR="00111D7C" w:rsidRPr="0099798B" w:rsidRDefault="00A1040D" w:rsidP="00613FA4">
      <w:hyperlink r:id="rId46" w:history="1">
        <w:r w:rsidR="00613FA4" w:rsidRPr="00E873DC">
          <w:rPr>
            <w:rStyle w:val="a3"/>
          </w:rPr>
          <w:t>https://rosinvest.com/page/centrobank-predstavil-chetyre-traektorii-budushhego</w:t>
        </w:r>
      </w:hyperlink>
    </w:p>
    <w:p w14:paraId="55AEA7C3" w14:textId="15E38CFF" w:rsidR="001E0216" w:rsidRPr="001E0216" w:rsidRDefault="001E0216" w:rsidP="001E0216">
      <w:pPr>
        <w:pStyle w:val="2"/>
      </w:pPr>
      <w:bookmarkStart w:id="137" w:name="_Toc239318607"/>
      <w:r>
        <w:t>Газета.ру, 03.09.2026</w:t>
      </w:r>
      <w:r w:rsidRPr="001E0216">
        <w:t xml:space="preserve">, </w:t>
      </w:r>
      <w:r>
        <w:t>В России спрогнозировали уровень бедности в 2027 году</w:t>
      </w:r>
      <w:bookmarkEnd w:id="137"/>
    </w:p>
    <w:p w14:paraId="07E69521" w14:textId="77777777" w:rsidR="001E0216" w:rsidRDefault="001E0216" w:rsidP="001E0216">
      <w:pPr>
        <w:pStyle w:val="3"/>
      </w:pPr>
      <w:bookmarkStart w:id="138" w:name="_Toc239318608"/>
      <w:r>
        <w:t>В базовом сценарии уровень бедности в России по итогам 2027 года может составить 6–6,5%, что соответствует примерно 8,8–9,5 млн человек. Такой прогноз «Газете.Ru» дал эксперт по фондовому рынку «Гарда Капитал» Кирилл Селезнев.</w:t>
      </w:r>
      <w:bookmarkEnd w:id="138"/>
    </w:p>
    <w:p w14:paraId="33F3C69D" w14:textId="77777777" w:rsidR="001E0216" w:rsidRDefault="001E0216" w:rsidP="001E0216">
      <w:r>
        <w:t>«Оптимистичный сценарий предполагает снижение показателя до 5–5,5%, или 7,3–8 млн человек. Для этого необходимы устойчивый рост реальных доходов, индексация социальных выплат и дальнейшее повышение минимального размера оплаты труда. При неблагоприятном развитии событий уровень бедности может вырасти до 7–7,5%. В таком случае доходы ниже установленной границы будут получать от 10,2 млн до 11 млн россиян. Такой сценарий возможен при ускорении инфляции, охлаждении рынка труда и отставании зарплат и пенсий от роста цен», — пояснил Селезнев.</w:t>
      </w:r>
    </w:p>
    <w:p w14:paraId="2A1754A5" w14:textId="77777777" w:rsidR="001E0216" w:rsidRDefault="001E0216" w:rsidP="001E0216">
      <w:r>
        <w:t>По его словам, главным фактором станет динамика реальных доходов: насколько рост зарплат и пенсий сможет компенсировать инфляцию. Существенную роль также сыграют МРОТ, ситуация с занятостью и адресные меры поддержки, прежде всего единое пособие, уточнил Селезнев.</w:t>
      </w:r>
    </w:p>
    <w:p w14:paraId="5C170F16" w14:textId="77777777" w:rsidR="001E0216" w:rsidRDefault="001E0216" w:rsidP="001E0216">
      <w:r>
        <w:t>Он добавил, что официальная статистика не полностью отражает материальное положение населения: миллионы россиян получают ненамного больше границы бедности и могут оказаться ниже нее из-за потери работы, болезни или нового скачка цен.</w:t>
      </w:r>
    </w:p>
    <w:p w14:paraId="7BAAB454" w14:textId="77777777" w:rsidR="001E0216" w:rsidRDefault="001E0216" w:rsidP="001E0216">
      <w:r>
        <w:t>Наиболее уязвимыми останутся многодетные и неполные семьи, низкооплачиваемые работники, жители сельской местности и небольших городов, а также пенсионеры с небольшим стажем и без дополнительных доходов, заключил Селезнев.</w:t>
      </w:r>
    </w:p>
    <w:p w14:paraId="5B91284F" w14:textId="334933BA" w:rsidR="001E0216" w:rsidRPr="001E0216" w:rsidRDefault="00A1040D" w:rsidP="001E0216">
      <w:hyperlink r:id="rId47" w:history="1">
        <w:r w:rsidR="001E0216" w:rsidRPr="00745B6E">
          <w:rPr>
            <w:rStyle w:val="a3"/>
          </w:rPr>
          <w:t>https://www.gazeta.press/business/news/2026/09/02/29235889.shtml</w:t>
        </w:r>
      </w:hyperlink>
      <w:r w:rsidR="001E0216" w:rsidRPr="001E0216">
        <w:t xml:space="preserve"> </w:t>
      </w:r>
    </w:p>
    <w:p w14:paraId="56259686" w14:textId="77777777" w:rsidR="00DF5AE2" w:rsidRPr="00E873DC" w:rsidRDefault="00DF5AE2" w:rsidP="00DF5AE2">
      <w:pPr>
        <w:pStyle w:val="2"/>
      </w:pPr>
      <w:bookmarkStart w:id="139" w:name="_Toc239318609"/>
      <w:r w:rsidRPr="00E873DC">
        <w:lastRenderedPageBreak/>
        <w:t>Газета.ру, 02.09.2026, Названа сумма вклада для жизни на проценты</w:t>
      </w:r>
      <w:bookmarkEnd w:id="139"/>
    </w:p>
    <w:p w14:paraId="7B0C8791" w14:textId="6BA95BE0" w:rsidR="00DF5AE2" w:rsidRPr="00E873DC" w:rsidRDefault="00DF5AE2" w:rsidP="00B978AA">
      <w:pPr>
        <w:pStyle w:val="3"/>
      </w:pPr>
      <w:bookmarkStart w:id="140" w:name="_Toc239318610"/>
      <w:r w:rsidRPr="00E873DC">
        <w:t xml:space="preserve">Для получения постоянного дохода от банковского вклада потребуется капитал в несколько миллионов рублей. Например, депозит на 3 млн рублей под 12% годовых принесет около 30 тыс. рублей в месяц, на 5 млн — 50 тыс. рублей, на 7,5 млн — 75 тыс. рублей. Об этом </w:t>
      </w:r>
      <w:r w:rsidR="009A1187">
        <w:t>«</w:t>
      </w:r>
      <w:r w:rsidRPr="00E873DC">
        <w:t>Газете.Ru</w:t>
      </w:r>
      <w:r w:rsidR="009A1187">
        <w:t>»</w:t>
      </w:r>
      <w:r w:rsidRPr="00E873DC">
        <w:t xml:space="preserve"> рассказал доцент Финансового университета при правительстве РФ Петр Щербаченко.</w:t>
      </w:r>
      <w:bookmarkEnd w:id="140"/>
    </w:p>
    <w:p w14:paraId="2AB9AD4E" w14:textId="0FB595FF" w:rsidR="00DF5AE2" w:rsidRPr="00E873DC" w:rsidRDefault="009A1187" w:rsidP="00DF5AE2">
      <w:r>
        <w:t>«</w:t>
      </w:r>
      <w:r w:rsidR="00DF5AE2" w:rsidRPr="00E873DC">
        <w:t>Все суммы указаны до уплаты налога. НДФЛ облагается не весь процентный доход, а только его часть сверх необлагаемого лимита. Кроме того, инфляция постепенно снижает реальную покупательную способность капитала. Вклад в размере 10 млн рублей под 13% позволит получать около 108,3 тыс. рублей в месяц, или 1,3 млн рублей в год. При размещении 24 млн рублей под 5% доход составит 1,2 млн рублей в год, или 100 тыс. в месяц. Ставка 7% увеличит поступления до 1,68 млн рублей в год, или 140 тыс. в месяц. Размер необходимого капитала может быть больше или меньше в зависимости от финансовых целей и стартовых возможностей человека</w:t>
      </w:r>
      <w:r>
        <w:t>»</w:t>
      </w:r>
      <w:r w:rsidR="00DF5AE2" w:rsidRPr="00E873DC">
        <w:t>, — отметил Щербаченко.</w:t>
      </w:r>
    </w:p>
    <w:p w14:paraId="303A44E8" w14:textId="77777777" w:rsidR="00DF5AE2" w:rsidRPr="00E873DC" w:rsidRDefault="00DF5AE2" w:rsidP="00DF5AE2">
      <w:r w:rsidRPr="00E873DC">
        <w:t>Он предложил формировать сбережения с помощью вкладов, программы долгосрочных сбережений, индивидуального инвестиционного счета, облигаций, акций и недвижимости. С возрастом долю рискованных активов следует постепенно сокращать, сказал экономист.</w:t>
      </w:r>
    </w:p>
    <w:p w14:paraId="46723B44" w14:textId="77777777" w:rsidR="00DF5AE2" w:rsidRPr="00E873DC" w:rsidRDefault="00DF5AE2" w:rsidP="00DF5AE2">
      <w:r w:rsidRPr="00E873DC">
        <w:t>При размещении крупных сумм в банках необходимо учитывать, что стандартная страховка АСВ покрывает до 1,4 млн рублей на одного вкладчика в одной кредитной организации, заключил Щербаченко.</w:t>
      </w:r>
    </w:p>
    <w:p w14:paraId="27588861" w14:textId="77777777" w:rsidR="00DF5AE2" w:rsidRPr="00E873DC" w:rsidRDefault="00DF5AE2" w:rsidP="00DF5AE2">
      <w:r w:rsidRPr="00E873DC">
        <w:t>Ранее стало известно, где россияне хранят деньги.</w:t>
      </w:r>
    </w:p>
    <w:p w14:paraId="63EF1B0E" w14:textId="66EDD58E" w:rsidR="001E0216" w:rsidRPr="0099798B" w:rsidRDefault="00A1040D" w:rsidP="00DF5AE2">
      <w:hyperlink r:id="rId48" w:history="1">
        <w:r w:rsidR="00DF5AE2" w:rsidRPr="00E873DC">
          <w:rPr>
            <w:rStyle w:val="a3"/>
          </w:rPr>
          <w:t>https://www.gazeta.ru/business/news/2026/09/01/29227141.shtml</w:t>
        </w:r>
      </w:hyperlink>
    </w:p>
    <w:p w14:paraId="3C25EEDD" w14:textId="77777777" w:rsidR="000F572F" w:rsidRPr="00E873DC" w:rsidRDefault="000F572F" w:rsidP="000F572F">
      <w:pPr>
        <w:pStyle w:val="2"/>
      </w:pPr>
      <w:bookmarkStart w:id="141" w:name="_Toc239318611"/>
      <w:r w:rsidRPr="00E873DC">
        <w:t>Финуслуги, 02.09.2026, Виды инвестиций: классификация и основные инструменты</w:t>
      </w:r>
      <w:bookmarkEnd w:id="141"/>
    </w:p>
    <w:p w14:paraId="16496895" w14:textId="77777777" w:rsidR="000F572F" w:rsidRPr="00E873DC" w:rsidRDefault="000F572F" w:rsidP="00B978AA">
      <w:pPr>
        <w:pStyle w:val="3"/>
      </w:pPr>
      <w:bookmarkStart w:id="142" w:name="_Toc239318612"/>
      <w:r w:rsidRPr="00E873DC">
        <w:t>Инвестировать можно в акции, облигации, фонды, недвижимость, драгоценные металлы и бизнес. У каждого варианта свои источники дохода, сроки и риски. Рассказываем, какие виды инвестиций существуют, чем они отличаются и что учитывать при выборе подходящего инструмента.</w:t>
      </w:r>
      <w:bookmarkEnd w:id="142"/>
    </w:p>
    <w:p w14:paraId="193DDCDF" w14:textId="77777777" w:rsidR="000F572F" w:rsidRPr="00E873DC" w:rsidRDefault="000F572F" w:rsidP="000F572F">
      <w:r w:rsidRPr="00E873DC">
        <w:t>Что такое инвестиции</w:t>
      </w:r>
    </w:p>
    <w:p w14:paraId="754F0816" w14:textId="77777777" w:rsidR="000F572F" w:rsidRPr="00E873DC" w:rsidRDefault="000F572F" w:rsidP="000F572F">
      <w:r w:rsidRPr="00E873DC">
        <w:t>Инвестиции — это вложение денег, имущества или прав, имеющих денежную оценку, ради получения прибыли или другого полезного результата.</w:t>
      </w:r>
    </w:p>
    <w:p w14:paraId="73F63338" w14:textId="77777777" w:rsidR="000F572F" w:rsidRPr="00E873DC" w:rsidRDefault="000F572F" w:rsidP="000F572F">
      <w:r w:rsidRPr="00E873DC">
        <w:t>Виды инвестиций классифицируют по объекту, сроку, цели, источнику капитала и степени участия инвестора. По объекту они бывают финансовыми, реальными и интеллектуальными, а по форме участия — прямыми и портфельными. Один актив может одновременно относиться к нескольким категориям.</w:t>
      </w:r>
    </w:p>
    <w:p w14:paraId="4717D5AB" w14:textId="77777777" w:rsidR="000F572F" w:rsidRPr="00E873DC" w:rsidRDefault="000F572F" w:rsidP="000F572F">
      <w:r w:rsidRPr="00E873DC">
        <w:t>Акции, облигации, недвижимость и доля в бизнесе относятся к инвестициям, но приносят доход по-разному. Чтобы выбрать подходящий актив, нужно учитывать срок вложения, возможные выплаты, ликвидность и риск потери денег.</w:t>
      </w:r>
    </w:p>
    <w:p w14:paraId="786CD15E" w14:textId="77777777" w:rsidR="000F572F" w:rsidRPr="00E873DC" w:rsidRDefault="000F572F" w:rsidP="000F572F">
      <w:r w:rsidRPr="00E873DC">
        <w:lastRenderedPageBreak/>
        <w:t>Доход может складываться:</w:t>
      </w:r>
    </w:p>
    <w:p w14:paraId="01A8F199" w14:textId="77777777" w:rsidR="000F572F" w:rsidRPr="00E873DC" w:rsidRDefault="000F572F" w:rsidP="000F572F">
      <w:r w:rsidRPr="00E873DC">
        <w:t>из роста стоимости актива;</w:t>
      </w:r>
    </w:p>
    <w:p w14:paraId="4949242B" w14:textId="77777777" w:rsidR="000F572F" w:rsidRPr="00E873DC" w:rsidRDefault="000F572F" w:rsidP="000F572F">
      <w:r w:rsidRPr="00E873DC">
        <w:t>дивидендов по акциям;</w:t>
      </w:r>
    </w:p>
    <w:p w14:paraId="15FD5832" w14:textId="77777777" w:rsidR="000F572F" w:rsidRPr="00E873DC" w:rsidRDefault="000F572F" w:rsidP="000F572F">
      <w:r w:rsidRPr="00E873DC">
        <w:t>купонов по облигациям;</w:t>
      </w:r>
    </w:p>
    <w:p w14:paraId="332D3B8C" w14:textId="77777777" w:rsidR="000F572F" w:rsidRPr="00E873DC" w:rsidRDefault="000F572F" w:rsidP="000F572F">
      <w:r w:rsidRPr="00E873DC">
        <w:t>арендных платежей;</w:t>
      </w:r>
    </w:p>
    <w:p w14:paraId="69524B57" w14:textId="77777777" w:rsidR="000F572F" w:rsidRPr="00E873DC" w:rsidRDefault="000F572F" w:rsidP="000F572F">
      <w:r w:rsidRPr="00E873DC">
        <w:t>распределения прибыли бизнеса.</w:t>
      </w:r>
    </w:p>
    <w:p w14:paraId="15212E83" w14:textId="77777777" w:rsidR="000F572F" w:rsidRPr="00E873DC" w:rsidRDefault="000F572F" w:rsidP="000F572F">
      <w:r w:rsidRPr="00E873DC">
        <w:t>Например, инвестор купил актив за 100 000 ₽, получил за время владения выплаты на 6 000 ₽ и продал его за 112 000 ₽. Финансовый результат до налогов и комиссий составит 18 000 ₽, или 18% от первоначальной суммы:</w:t>
      </w:r>
    </w:p>
    <w:p w14:paraId="35020C44" w14:textId="77777777" w:rsidR="000F572F" w:rsidRPr="00E873DC" w:rsidRDefault="000F572F" w:rsidP="000F572F">
      <w:r w:rsidRPr="00E873DC">
        <w:t>112 000 ₽ − 100 000 ₽ + 6 000 ₽ = 18 000 ₽.</w:t>
      </w:r>
    </w:p>
    <w:p w14:paraId="2A9D5AC8" w14:textId="77777777" w:rsidR="000F572F" w:rsidRPr="00E873DC" w:rsidRDefault="000F572F" w:rsidP="000F572F">
      <w:r w:rsidRPr="00E873DC">
        <w:t>Если тот же актив удалось продать только за 85 000 ₽, выплаты не компенсируют снижение цены:</w:t>
      </w:r>
    </w:p>
    <w:p w14:paraId="71B06878" w14:textId="77777777" w:rsidR="000F572F" w:rsidRPr="00E873DC" w:rsidRDefault="000F572F" w:rsidP="000F572F">
      <w:r w:rsidRPr="00E873DC">
        <w:t>85 000 ₽ − 100 000 ₽ + 6 000 ₽ = −9 000 ₽.</w:t>
      </w:r>
    </w:p>
    <w:p w14:paraId="17A4BE2E" w14:textId="77777777" w:rsidR="000F572F" w:rsidRPr="00E873DC" w:rsidRDefault="000F572F" w:rsidP="000F572F">
      <w:r w:rsidRPr="00E873DC">
        <w:t>Расчет условный. Он показывает, почему нельзя оценивать инвестицию только по дивидендам, купонам или другому виду выплат.</w:t>
      </w:r>
    </w:p>
    <w:p w14:paraId="2620A47C" w14:textId="77777777" w:rsidR="000F572F" w:rsidRPr="00E873DC" w:rsidRDefault="000F572F" w:rsidP="000F572F">
      <w:r w:rsidRPr="00E873DC">
        <w:t>Основные инструменты частного инвестора</w:t>
      </w:r>
    </w:p>
    <w:p w14:paraId="4D52DE3F" w14:textId="77777777" w:rsidR="000F572F" w:rsidRPr="00E873DC" w:rsidRDefault="000F572F" w:rsidP="000F572F">
      <w:r w:rsidRPr="00E873DC">
        <w:t>Вид инвестиций и инвестиционный инструмент — разные понятия. Финансовые инвестиции представляют собой категорию, а акции или облигации — конкретные активы внутри нее.</w:t>
      </w:r>
    </w:p>
    <w:p w14:paraId="7F24EF60" w14:textId="77777777" w:rsidR="000F572F" w:rsidRPr="00E873DC" w:rsidRDefault="000F572F" w:rsidP="000F572F">
      <w:r w:rsidRPr="00E873DC">
        <w:t>Акции</w:t>
      </w:r>
    </w:p>
    <w:p w14:paraId="47002392" w14:textId="77777777" w:rsidR="000F572F" w:rsidRPr="00E873DC" w:rsidRDefault="000F572F" w:rsidP="000F572F">
      <w:r w:rsidRPr="00E873DC">
        <w:t>Акция подтверждает долю в компании. Владелец обыкновенной акции может участвовать в собрании акционеров и голосовать по вопросам его компетенции. Возможный доход складывается из роста цены и дивидендов.</w:t>
      </w:r>
    </w:p>
    <w:p w14:paraId="6B616EE1" w14:textId="77777777" w:rsidR="000F572F" w:rsidRPr="00E873DC" w:rsidRDefault="000F572F" w:rsidP="000F572F">
      <w:r w:rsidRPr="00E873DC">
        <w:t>Например, инвестор купил 100 акций по 200 ₽ и потратил 20 000 ₽. За год компания выплатила по 10 ₽ дивидендов на акцию, а цена выросла до 230 ₽. Результат до налогов и комиссий составит:</w:t>
      </w:r>
    </w:p>
    <w:p w14:paraId="13E79B96" w14:textId="77777777" w:rsidR="000F572F" w:rsidRPr="00E873DC" w:rsidRDefault="000F572F" w:rsidP="000F572F">
      <w:r w:rsidRPr="00E873DC">
        <w:t>1 000 ₽ дивидендов;</w:t>
      </w:r>
    </w:p>
    <w:p w14:paraId="3748880F" w14:textId="77777777" w:rsidR="000F572F" w:rsidRPr="00E873DC" w:rsidRDefault="000F572F" w:rsidP="000F572F">
      <w:r w:rsidRPr="00E873DC">
        <w:t>3 000 ₽ прироста стоимости;</w:t>
      </w:r>
    </w:p>
    <w:p w14:paraId="7498749F" w14:textId="77777777" w:rsidR="000F572F" w:rsidRPr="00E873DC" w:rsidRDefault="000F572F" w:rsidP="000F572F">
      <w:r w:rsidRPr="00E873DC">
        <w:t>4 000 ₽ общего дохода, или 20% от первоначальных вложений.</w:t>
      </w:r>
    </w:p>
    <w:p w14:paraId="17BEFB6A" w14:textId="77777777" w:rsidR="000F572F" w:rsidRPr="00E873DC" w:rsidRDefault="000F572F" w:rsidP="000F572F">
      <w:r w:rsidRPr="00E873DC">
        <w:t>Если цена снизится до 160 ₽, дивиденды не устранят убыток: стоимость пакета уменьшится на 4 000 ₽, а с учетом выплаты итог составит −3 000 ₽.</w:t>
      </w:r>
    </w:p>
    <w:p w14:paraId="14BFCA88" w14:textId="77777777" w:rsidR="000F572F" w:rsidRPr="00E873DC" w:rsidRDefault="000F572F" w:rsidP="000F572F">
      <w:r w:rsidRPr="00E873DC">
        <w:t>Дивиденды не гарантированы. Их размер зависит от финансовых результатов, дивидендной политики и решения общего собрания акционеров.</w:t>
      </w:r>
    </w:p>
    <w:p w14:paraId="1CC97FA7" w14:textId="77777777" w:rsidR="000F572F" w:rsidRPr="00E873DC" w:rsidRDefault="000F572F" w:rsidP="000F572F">
      <w:r w:rsidRPr="00E873DC">
        <w:t>Облигации</w:t>
      </w:r>
    </w:p>
    <w:p w14:paraId="7932DEA4" w14:textId="77777777" w:rsidR="000F572F" w:rsidRPr="00E873DC" w:rsidRDefault="000F572F" w:rsidP="000F572F">
      <w:r w:rsidRPr="00E873DC">
        <w:t>Покупатель облигации предоставляет деньги государству, региону или компании. Условия выпуска определяют номинал, дату погашения и порядок выплат.</w:t>
      </w:r>
    </w:p>
    <w:p w14:paraId="2F942387" w14:textId="77777777" w:rsidR="000F572F" w:rsidRPr="00E873DC" w:rsidRDefault="000F572F" w:rsidP="000F572F">
      <w:r w:rsidRPr="00E873DC">
        <w:lastRenderedPageBreak/>
        <w:t>Предположим, номинал облигации составляет 1 000 ₽, а купон — 12% годовых. За полный год владелец получит 120 ₽ до налога. Если бумага куплена за 950 ₽ и погашена по номиналу, к купону добавятся еще 50 ₽ разницы между ценой покупки и погашения. При продаже раньше срока результат будет зависеть от рыночной цены.</w:t>
      </w:r>
    </w:p>
    <w:p w14:paraId="6123C5E3" w14:textId="77777777" w:rsidR="000F572F" w:rsidRPr="00E873DC" w:rsidRDefault="000F572F" w:rsidP="000F572F">
      <w:r w:rsidRPr="00E873DC">
        <w:t>На цену облигаций влияет уровень процентных ставок. Когда рыночные ставки растут, ранее выпущенные бумаги с менее привлекательным фиксированным купоном обычно дешевеют. При снижении ставок такие облигации могут дорожать. С 24 июля 2026 года ключевая ставка Банка России составляет 14% годовых, поэтому при оценке облигаций нужно сравнивать их доходность с текущими рыночными условиями.</w:t>
      </w:r>
    </w:p>
    <w:p w14:paraId="346B791F" w14:textId="77777777" w:rsidR="000F572F" w:rsidRPr="00E873DC" w:rsidRDefault="000F572F" w:rsidP="000F572F">
      <w:r w:rsidRPr="00E873DC">
        <w:t>Паевые инвестиционные фонды</w:t>
      </w:r>
    </w:p>
    <w:p w14:paraId="1A126412" w14:textId="77777777" w:rsidR="000F572F" w:rsidRPr="00E873DC" w:rsidRDefault="000F572F" w:rsidP="000F572F">
      <w:r w:rsidRPr="00E873DC">
        <w:t>Инвестор покупает пай, а управляющая компания формирует портфель по установленной стратегии. В него могут входить акции, облигации, инструменты денежного рынка, недвижимость и другие разрешенные активы.</w:t>
      </w:r>
    </w:p>
    <w:p w14:paraId="4E95B6CB" w14:textId="77777777" w:rsidR="000F572F" w:rsidRPr="00E873DC" w:rsidRDefault="000F572F" w:rsidP="000F572F">
      <w:r w:rsidRPr="00E873DC">
        <w:t>Стоимость пая рассчитывают на основе стоимости активов фонда за вычетом его обязательств. Если имущество фонда стоит 1 млрд ₽, обязательства составляют 20 млн ₽, а выпущено 10 млн паев, расчетная стоимость одного пая будет равна 98 ₽:</w:t>
      </w:r>
    </w:p>
    <w:p w14:paraId="609262AF" w14:textId="77777777" w:rsidR="000F572F" w:rsidRPr="00E873DC" w:rsidRDefault="000F572F" w:rsidP="000F572F">
      <w:r w:rsidRPr="00E873DC">
        <w:t>(1 млрд ₽ − 20 млн ₽) ÷ 10 млн = 98 ₽.</w:t>
      </w:r>
    </w:p>
    <w:p w14:paraId="6AE0C4B7" w14:textId="77777777" w:rsidR="000F572F" w:rsidRPr="00E873DC" w:rsidRDefault="000F572F" w:rsidP="000F572F">
      <w:r w:rsidRPr="00E873DC">
        <w:t>Это упрощенный пример: порядок определения стоимости зависит от типа фонда и его правил.</w:t>
      </w:r>
    </w:p>
    <w:p w14:paraId="4BE784F5" w14:textId="77777777" w:rsidR="000F572F" w:rsidRPr="00E873DC" w:rsidRDefault="000F572F" w:rsidP="000F572F">
      <w:r w:rsidRPr="00E873DC">
        <w:t>БПИФ торгуется на бирже и следует правилам доверительного управления.</w:t>
      </w:r>
    </w:p>
    <w:p w14:paraId="0BE49B2D" w14:textId="77777777" w:rsidR="000F572F" w:rsidRPr="00E873DC" w:rsidRDefault="000F572F" w:rsidP="000F572F">
      <w:r w:rsidRPr="00E873DC">
        <w:t>Недвижимость</w:t>
      </w:r>
    </w:p>
    <w:p w14:paraId="5C21BD9A" w14:textId="77777777" w:rsidR="000F572F" w:rsidRPr="00E873DC" w:rsidRDefault="000F572F" w:rsidP="000F572F">
      <w:r w:rsidRPr="00E873DC">
        <w:t>Недвижимость может приносить арендный доход и расти в цене. При расчете результата учитывают ремонт, налоги, страхование, коммунальные платежи, простой без арендатора и расходы на сделку.</w:t>
      </w:r>
    </w:p>
    <w:p w14:paraId="157395E3" w14:textId="77777777" w:rsidR="000F572F" w:rsidRPr="00E873DC" w:rsidRDefault="000F572F" w:rsidP="000F572F">
      <w:r w:rsidRPr="00E873DC">
        <w:t>Если квартира стоит 8 млн ₽ и приносит 50 000 ₽ в месяц, валовая арендная доходность составит 7,5% годовых. Если за год на налоги, ремонт, страховку и простой пришлось 120 000 ₽, чистый доход до налога с аренды снизится до 480 000 ₽, или 6% стоимости объекта.</w:t>
      </w:r>
    </w:p>
    <w:p w14:paraId="0E49F03F" w14:textId="77777777" w:rsidR="000F572F" w:rsidRPr="00E873DC" w:rsidRDefault="000F572F" w:rsidP="000F572F">
      <w:r w:rsidRPr="00E873DC">
        <w:t>Недвижимость относится к менее ликвидным активам: продать объект за один день по заранее известной цене обычно невозможно.</w:t>
      </w:r>
    </w:p>
    <w:p w14:paraId="45925F01" w14:textId="77777777" w:rsidR="000F572F" w:rsidRPr="00E873DC" w:rsidRDefault="000F572F" w:rsidP="000F572F">
      <w:r w:rsidRPr="00E873DC">
        <w:t>Драгоценные металлы</w:t>
      </w:r>
    </w:p>
    <w:p w14:paraId="1B537318" w14:textId="77777777" w:rsidR="000F572F" w:rsidRPr="00E873DC" w:rsidRDefault="000F572F" w:rsidP="000F572F">
      <w:r w:rsidRPr="00E873DC">
        <w:t>Инвестировать в драгоценные металлы можно через физический металл и связанные с ним финансовые инструменты. Результат зависит от изменения цены, курса валют, комиссий и разницы между ценой покупки и продажи.</w:t>
      </w:r>
    </w:p>
    <w:p w14:paraId="6B732F5D" w14:textId="77777777" w:rsidR="000F572F" w:rsidRPr="00E873DC" w:rsidRDefault="000F572F" w:rsidP="000F572F">
      <w:r w:rsidRPr="00E873DC">
        <w:t>Сам металл не выплачивает купоны или дивиденды. Если инвестор купил золото на 100 000 ₽, цена выросла на 8%, а совокупные расходы и спред составили 3%, результат до налога будет близок к 5 000 ₽. Расчет условный: фактические цены покупки и продажи зависят от выбранного способа инвестирования.</w:t>
      </w:r>
    </w:p>
    <w:p w14:paraId="3CED0636" w14:textId="77777777" w:rsidR="000F572F" w:rsidRPr="00E873DC" w:rsidRDefault="000F572F" w:rsidP="000F572F">
      <w:r w:rsidRPr="00E873DC">
        <w:t>Вложения в бизнес</w:t>
      </w:r>
    </w:p>
    <w:p w14:paraId="6C14102B" w14:textId="77777777" w:rsidR="000F572F" w:rsidRPr="00E873DC" w:rsidRDefault="000F572F" w:rsidP="000F572F">
      <w:r w:rsidRPr="00E873DC">
        <w:lastRenderedPageBreak/>
        <w:t>Инвестор может приобрести долю компании, предоставить заем или профинансировать отдельный проект. Доход формируется из процентов, распределения прибыли или роста стоимости бизнеса.</w:t>
      </w:r>
    </w:p>
    <w:p w14:paraId="58BD378F" w14:textId="77777777" w:rsidR="000F572F" w:rsidRPr="00E873DC" w:rsidRDefault="000F572F" w:rsidP="000F572F">
      <w:r w:rsidRPr="00E873DC">
        <w:t>Оценить непубличную компанию сложнее, чем эмитента с открытой отчетностью. Нужно изучить выручку, прибыль, долговую нагрузку, денежный поток, структуру собственников и условия выхода из проекта. Долю в непубличном бизнесе может быть трудно быстро продать.</w:t>
      </w:r>
    </w:p>
    <w:p w14:paraId="6E093F30" w14:textId="77777777" w:rsidR="000F572F" w:rsidRPr="00E873DC" w:rsidRDefault="000F572F" w:rsidP="000F572F">
      <w:r w:rsidRPr="00E873DC">
        <w:t>Чем отличаются инвестиционные инструменты</w:t>
      </w:r>
    </w:p>
    <w:p w14:paraId="73CA1742" w14:textId="77777777" w:rsidR="000F572F" w:rsidRPr="00E873DC" w:rsidRDefault="000F572F" w:rsidP="000F572F"/>
    <w:p w14:paraId="2AEB44E0" w14:textId="77777777" w:rsidR="000F572F" w:rsidRPr="00E873DC" w:rsidRDefault="000F572F" w:rsidP="000F572F">
      <w:r w:rsidRPr="00E873DC">
        <w:t>Уровень риска нельзя определить только по названию инструмента. Облигации разных эмитентов отличаются по надежности, акции — по устойчивости бизнеса, а фонды — по составу активов и стратегии.</w:t>
      </w:r>
    </w:p>
    <w:p w14:paraId="1EBE0FA2" w14:textId="77777777" w:rsidR="000F572F" w:rsidRPr="00E873DC" w:rsidRDefault="000F572F" w:rsidP="000F572F">
      <w:r w:rsidRPr="00E873DC">
        <w:t>Виды инвестиций по сроку</w:t>
      </w:r>
    </w:p>
    <w:p w14:paraId="7C6A6D8C" w14:textId="77777777" w:rsidR="000F572F" w:rsidRPr="00E873DC" w:rsidRDefault="000F572F" w:rsidP="000F572F">
      <w:r w:rsidRPr="00E873DC">
        <w:t>По сроку вложения можно разделить на три категории.</w:t>
      </w:r>
    </w:p>
    <w:p w14:paraId="19F9A0CD" w14:textId="77777777" w:rsidR="000F572F" w:rsidRPr="00E873DC" w:rsidRDefault="000F572F" w:rsidP="000F572F">
      <w:r w:rsidRPr="00E873DC">
        <w:t>Краткосрочные рассчитаны на период до одного года. К ним могут относиться облигации с близким погашением или другие активы, которые инвестор планирует продать в течение нескольких месяцев.</w:t>
      </w:r>
    </w:p>
    <w:p w14:paraId="189AA594" w14:textId="77777777" w:rsidR="000F572F" w:rsidRPr="00E873DC" w:rsidRDefault="000F572F" w:rsidP="000F572F">
      <w:r w:rsidRPr="00E873DC">
        <w:t>Среднесрочные обычно связывают с горизонтом от одного года до трех или пяти лет. Точные границы зависят от используемой классификации.</w:t>
      </w:r>
    </w:p>
    <w:p w14:paraId="7FCECEB7" w14:textId="77777777" w:rsidR="000F572F" w:rsidRPr="00E873DC" w:rsidRDefault="000F572F" w:rsidP="000F572F">
      <w:r w:rsidRPr="00E873DC">
        <w:t>Долгосрочные предполагают вложение капитала на несколько лет. К ним могут относиться недвижимость, бизнес, долгосрочные облигации и акции, купленные в расчете на развитие компании.</w:t>
      </w:r>
    </w:p>
    <w:p w14:paraId="3BDD4C46" w14:textId="77777777" w:rsidR="000F572F" w:rsidRPr="00E873DC" w:rsidRDefault="000F572F" w:rsidP="000F572F">
      <w:r w:rsidRPr="00E873DC">
        <w:t>Срок обращения инструмента и горизонт инвестора могут не совпадать. Бессрочную акцию можно продать через месяц, а облигацию с погашением через год — раньше установленной даты по текущей рыночной цене.</w:t>
      </w:r>
    </w:p>
    <w:p w14:paraId="33C3F4C5" w14:textId="77777777" w:rsidR="000F572F" w:rsidRPr="00E873DC" w:rsidRDefault="000F572F" w:rsidP="000F572F">
      <w:r w:rsidRPr="00E873DC">
        <w:t>Если через шесть месяцев потребуется 500 000 ₽, вкладывать всю сумму в активы с резкими колебаниями рискованно. При снижении рынка бумаги придется продать с убытком либо перенести запланированную покупку.</w:t>
      </w:r>
    </w:p>
    <w:p w14:paraId="7F91ED26" w14:textId="77777777" w:rsidR="000F572F" w:rsidRPr="00E873DC" w:rsidRDefault="000F572F" w:rsidP="000F572F">
      <w:r w:rsidRPr="00E873DC">
        <w:t>Частные, государственные и иностранные инвестиции</w:t>
      </w:r>
    </w:p>
    <w:p w14:paraId="1C43C4DE" w14:textId="77777777" w:rsidR="000F572F" w:rsidRPr="00E873DC" w:rsidRDefault="000F572F" w:rsidP="000F572F">
      <w:r w:rsidRPr="00E873DC">
        <w:t>По источнику капитала выделяют:</w:t>
      </w:r>
    </w:p>
    <w:p w14:paraId="6EE42813" w14:textId="77777777" w:rsidR="000F572F" w:rsidRPr="00E873DC" w:rsidRDefault="000F572F" w:rsidP="000F572F">
      <w:r w:rsidRPr="00E873DC">
        <w:t>частные инвестиции — вложения граждан и негосударственных компаний;</w:t>
      </w:r>
    </w:p>
    <w:p w14:paraId="41E26048" w14:textId="77777777" w:rsidR="000F572F" w:rsidRPr="00E873DC" w:rsidRDefault="000F572F" w:rsidP="000F572F">
      <w:r w:rsidRPr="00E873DC">
        <w:t>государственные инвестиции — бюджетные средства и капитал государственных организаций;</w:t>
      </w:r>
    </w:p>
    <w:p w14:paraId="24947BE8" w14:textId="77777777" w:rsidR="000F572F" w:rsidRPr="00E873DC" w:rsidRDefault="000F572F" w:rsidP="000F572F">
      <w:r w:rsidRPr="00E873DC">
        <w:t>иностранные инвестиции — средства иностранных граждан и компаний;</w:t>
      </w:r>
    </w:p>
    <w:p w14:paraId="6F622D46" w14:textId="77777777" w:rsidR="000F572F" w:rsidRPr="00E873DC" w:rsidRDefault="000F572F" w:rsidP="000F572F">
      <w:r w:rsidRPr="00E873DC">
        <w:t>смешанные инвестиции — финансирование проекта несколькими категориями инвесторов.</w:t>
      </w:r>
    </w:p>
    <w:p w14:paraId="246FC6E6" w14:textId="77777777" w:rsidR="000F572F" w:rsidRPr="00E873DC" w:rsidRDefault="000F572F" w:rsidP="000F572F">
      <w:r w:rsidRPr="00E873DC">
        <w:t>Например, дорогу можно построить за счет бюджета, а платную инфраструктуру рядом — с участием частного бизнеса. Такой проект сочетает государственный и частный капитал.</w:t>
      </w:r>
    </w:p>
    <w:p w14:paraId="6F2E31C1" w14:textId="77777777" w:rsidR="000F572F" w:rsidRPr="00E873DC" w:rsidRDefault="000F572F" w:rsidP="000F572F">
      <w:r w:rsidRPr="00E873DC">
        <w:lastRenderedPageBreak/>
        <w:t>По происхождению денег инвестиции также бывают собственными и заемными. Инвестирование кредитных средств повышает риск. Если актив принес 12% годовых, а полная стоимость кредита составляет 25%, положительная доходность самого актива не перекроет расходы по долгу.</w:t>
      </w:r>
    </w:p>
    <w:p w14:paraId="5A37AEE6" w14:textId="77777777" w:rsidR="000F572F" w:rsidRPr="00E873DC" w:rsidRDefault="000F572F" w:rsidP="000F572F">
      <w:r w:rsidRPr="00E873DC">
        <w:t>Зачем инвестируют деньги</w:t>
      </w:r>
    </w:p>
    <w:p w14:paraId="253D9C13" w14:textId="77777777" w:rsidR="000F572F" w:rsidRPr="00E873DC" w:rsidRDefault="000F572F" w:rsidP="000F572F">
      <w:r w:rsidRPr="00E873DC">
        <w:t>Цель инвестирования влияет на выбор инструментов. Капитал можно вкладывать, чтобы:</w:t>
      </w:r>
    </w:p>
    <w:p w14:paraId="47995BAB" w14:textId="77777777" w:rsidR="000F572F" w:rsidRPr="00E873DC" w:rsidRDefault="000F572F" w:rsidP="000F572F">
      <w:r w:rsidRPr="00E873DC">
        <w:t>увеличить его за счет роста стоимости активов;</w:t>
      </w:r>
    </w:p>
    <w:p w14:paraId="615E95FF" w14:textId="77777777" w:rsidR="000F572F" w:rsidRPr="00E873DC" w:rsidRDefault="000F572F" w:rsidP="000F572F">
      <w:r w:rsidRPr="00E873DC">
        <w:t>получать регулярный денежный поток;</w:t>
      </w:r>
    </w:p>
    <w:p w14:paraId="04AD408A" w14:textId="77777777" w:rsidR="000F572F" w:rsidRPr="00E873DC" w:rsidRDefault="000F572F" w:rsidP="000F572F">
      <w:r w:rsidRPr="00E873DC">
        <w:t>частично защитить накопления от инфляции;</w:t>
      </w:r>
    </w:p>
    <w:p w14:paraId="0591AD00" w14:textId="77777777" w:rsidR="000F572F" w:rsidRPr="00E873DC" w:rsidRDefault="000F572F" w:rsidP="000F572F">
      <w:r w:rsidRPr="00E873DC">
        <w:t>накопить на цель с определенным сроком;</w:t>
      </w:r>
    </w:p>
    <w:p w14:paraId="40A69BB0" w14:textId="77777777" w:rsidR="000F572F" w:rsidRPr="00E873DC" w:rsidRDefault="000F572F" w:rsidP="000F572F">
      <w:r w:rsidRPr="00E873DC">
        <w:t>приобрести долю и права участия в компании;</w:t>
      </w:r>
    </w:p>
    <w:p w14:paraId="52AF7BBD" w14:textId="77777777" w:rsidR="000F572F" w:rsidRPr="00E873DC" w:rsidRDefault="000F572F" w:rsidP="000F572F">
      <w:r w:rsidRPr="00E873DC">
        <w:t>профинансировать производство, строительство или другой проект.</w:t>
      </w:r>
    </w:p>
    <w:p w14:paraId="312AE278" w14:textId="77777777" w:rsidR="000F572F" w:rsidRPr="00E873DC" w:rsidRDefault="000F572F" w:rsidP="000F572F">
      <w:r w:rsidRPr="00E873DC">
        <w:t>Инвестиции нужно отличать от сбережений. По банковскому вкладу ставка и срок фиксируются договором. Рыночная стоимость акций, облигаций и паев меняется, поэтому итог заранее неизвестен. Кроме того, деньги на вкладах и счетах в банках — участниках системы страхования вкладов защищены в пределах установленного законом лимита, а ценные бумаги под такое страхование не подпадают.</w:t>
      </w:r>
    </w:p>
    <w:p w14:paraId="553EE325" w14:textId="77777777" w:rsidR="000F572F" w:rsidRPr="00E873DC" w:rsidRDefault="000F572F" w:rsidP="000F572F">
      <w:r w:rsidRPr="00E873DC">
        <w:t>Инвестиции также не равны спекуляции. При спекулятивной стратегии участник рассчитывает заработать на краткосрочном изменении цены. Инвестирование чаще связано с более продолжительным сроком и оценкой самого актива, хотя универсальной границы между этими подходами нет.</w:t>
      </w:r>
    </w:p>
    <w:p w14:paraId="689CDC34" w14:textId="77777777" w:rsidR="000F572F" w:rsidRPr="00E873DC" w:rsidRDefault="000F572F" w:rsidP="000F572F">
      <w:r w:rsidRPr="00E873DC">
        <w:t>Какие риски нужно учитывать</w:t>
      </w:r>
    </w:p>
    <w:p w14:paraId="64B8A7F5" w14:textId="77777777" w:rsidR="000F572F" w:rsidRPr="00E873DC" w:rsidRDefault="000F572F" w:rsidP="000F572F">
      <w:r w:rsidRPr="00E873DC">
        <w:t>Риск инвестиций — вероятность получить результат хуже ожидаемого или потерять часть капитала.</w:t>
      </w:r>
    </w:p>
    <w:p w14:paraId="1B103F84" w14:textId="77777777" w:rsidR="000F572F" w:rsidRPr="00E873DC" w:rsidRDefault="000F572F" w:rsidP="000F572F">
      <w:r w:rsidRPr="00E873DC">
        <w:t>Рыночный риск: стоимость актива меняется из-за новостей, ожиданий участников и состояния экономики.</w:t>
      </w:r>
    </w:p>
    <w:p w14:paraId="596178CD" w14:textId="77777777" w:rsidR="000F572F" w:rsidRPr="00E873DC" w:rsidRDefault="000F572F" w:rsidP="000F572F">
      <w:r w:rsidRPr="00E873DC">
        <w:t>Кредитный риск: эмитент облигации или другой заемщик не выполняет обязательства.</w:t>
      </w:r>
    </w:p>
    <w:p w14:paraId="0B64461D" w14:textId="77777777" w:rsidR="000F572F" w:rsidRPr="00E873DC" w:rsidRDefault="000F572F" w:rsidP="000F572F">
      <w:r w:rsidRPr="00E873DC">
        <w:t>Процентный риск: изменение ставок влияет на стоимость ранее выпущенных облигаций.</w:t>
      </w:r>
    </w:p>
    <w:p w14:paraId="20E280C2" w14:textId="77777777" w:rsidR="000F572F" w:rsidRPr="00E873DC" w:rsidRDefault="000F572F" w:rsidP="000F572F">
      <w:r w:rsidRPr="00E873DC">
        <w:t>Валютный риск: курс меняет рублевую стоимость иностранных активов и инструментов, связанных с валютой.</w:t>
      </w:r>
    </w:p>
    <w:p w14:paraId="2C724B20" w14:textId="77777777" w:rsidR="000F572F" w:rsidRPr="00E873DC" w:rsidRDefault="000F572F" w:rsidP="000F572F">
      <w:r w:rsidRPr="00E873DC">
        <w:t>Риск ликвидности: актив не удается быстро продать по приемлемой цене.</w:t>
      </w:r>
    </w:p>
    <w:p w14:paraId="37B8CA64" w14:textId="77777777" w:rsidR="000F572F" w:rsidRPr="00E873DC" w:rsidRDefault="000F572F" w:rsidP="000F572F">
      <w:r w:rsidRPr="00E873DC">
        <w:t>Риск концентрации: значительная часть капитала зависит от одной компании, отрасли или страны.</w:t>
      </w:r>
    </w:p>
    <w:p w14:paraId="473927E8" w14:textId="77777777" w:rsidR="000F572F" w:rsidRPr="00E873DC" w:rsidRDefault="000F572F" w:rsidP="000F572F">
      <w:r w:rsidRPr="00E873DC">
        <w:t>Инфляционный риск: доходность оказывается ниже роста цен.</w:t>
      </w:r>
    </w:p>
    <w:p w14:paraId="76BCD75B" w14:textId="77777777" w:rsidR="000F572F" w:rsidRPr="00E873DC" w:rsidRDefault="000F572F" w:rsidP="000F572F">
      <w:r w:rsidRPr="00E873DC">
        <w:t>Инфраструктурный риск: ограничения возникают у брокера, депозитария, биржи или другого участника операции.</w:t>
      </w:r>
    </w:p>
    <w:p w14:paraId="459EA35D" w14:textId="77777777" w:rsidR="000F572F" w:rsidRPr="00E873DC" w:rsidRDefault="000F572F" w:rsidP="000F572F">
      <w:r w:rsidRPr="00E873DC">
        <w:lastRenderedPageBreak/>
        <w:t>Диверсификация снижает риск концентрации. Допустим, портфель разделен поровну между пятью активами. На каждый приходится по 20%. Если один актив подешевеет вдвое, а стоимость остальных не изменится, весь портфель потеряет 10%, а не 50%. Расчет не учитывает возможность одновременного падения нескольких активов.</w:t>
      </w:r>
    </w:p>
    <w:p w14:paraId="71EDF070" w14:textId="77777777" w:rsidR="000F572F" w:rsidRPr="00E873DC" w:rsidRDefault="000F572F" w:rsidP="000F572F">
      <w:r w:rsidRPr="00E873DC">
        <w:t>Для покупки некоторых сложных инструментов неквалифицированному инвестору нужно пройти тестирование. В перечень входят производные финансовые инструменты, структурные облигации, паи закрытых фондов и отдельные облигации с повышенным кредитным риском.</w:t>
      </w:r>
    </w:p>
    <w:p w14:paraId="502DE7BB" w14:textId="77777777" w:rsidR="000F572F" w:rsidRPr="00E873DC" w:rsidRDefault="000F572F" w:rsidP="000F572F">
      <w:r w:rsidRPr="00E873DC">
        <w:t>Как выбрать подходящий вид инвестиций</w:t>
      </w:r>
    </w:p>
    <w:p w14:paraId="0C1FD245" w14:textId="77777777" w:rsidR="000F572F" w:rsidRPr="00E873DC" w:rsidRDefault="000F572F" w:rsidP="000F572F">
      <w:r w:rsidRPr="00E873DC">
        <w:t>Начните с цели и даты, к которой понадобятся деньги. Если покупка запланирована через несколько месяцев, резкие колебания стоимости создают риск недополучить нужную сумму. При многолетнем горизонте временное снижение цены может быть менее критичным, но не исключает окончательного убытка.</w:t>
      </w:r>
    </w:p>
    <w:p w14:paraId="3BD252AB" w14:textId="77777777" w:rsidR="000F572F" w:rsidRPr="00E873DC" w:rsidRDefault="000F572F" w:rsidP="000F572F">
      <w:r w:rsidRPr="00E873DC">
        <w:t>Далее оцените:</w:t>
      </w:r>
    </w:p>
    <w:p w14:paraId="0EBA4D68" w14:textId="77777777" w:rsidR="000F572F" w:rsidRPr="00E873DC" w:rsidRDefault="000F572F" w:rsidP="000F572F">
      <w:r w:rsidRPr="00E873DC">
        <w:t>Какую часть вложений вы готовы потерять.</w:t>
      </w:r>
    </w:p>
    <w:p w14:paraId="1C3835BF" w14:textId="77777777" w:rsidR="000F572F" w:rsidRPr="00E873DC" w:rsidRDefault="000F572F" w:rsidP="000F572F">
      <w:r w:rsidRPr="00E873DC">
        <w:t>Понадобятся ли деньги раньше установленного срока.</w:t>
      </w:r>
    </w:p>
    <w:p w14:paraId="3372A53F" w14:textId="77777777" w:rsidR="000F572F" w:rsidRPr="00E873DC" w:rsidRDefault="000F572F" w:rsidP="000F572F">
      <w:r w:rsidRPr="00E873DC">
        <w:t>Из чего будет складываться доход.</w:t>
      </w:r>
    </w:p>
    <w:p w14:paraId="503A38F4" w14:textId="77777777" w:rsidR="000F572F" w:rsidRPr="00E873DC" w:rsidRDefault="000F572F" w:rsidP="000F572F">
      <w:r w:rsidRPr="00E873DC">
        <w:t>Какие комиссии и налоги уменьшают результат.</w:t>
      </w:r>
    </w:p>
    <w:p w14:paraId="64A7C506" w14:textId="77777777" w:rsidR="000F572F" w:rsidRPr="00E873DC" w:rsidRDefault="000F572F" w:rsidP="000F572F">
      <w:r w:rsidRPr="00E873DC">
        <w:t>Можно ли быстро продать актив.</w:t>
      </w:r>
    </w:p>
    <w:p w14:paraId="133E75F6" w14:textId="77777777" w:rsidR="000F572F" w:rsidRPr="00E873DC" w:rsidRDefault="000F572F" w:rsidP="000F572F">
      <w:r w:rsidRPr="00E873DC">
        <w:t>Насколько портфель зависит от одной компании или отрасли.</w:t>
      </w:r>
    </w:p>
    <w:p w14:paraId="5E401EBB" w14:textId="77777777" w:rsidR="000F572F" w:rsidRPr="00E873DC" w:rsidRDefault="000F572F" w:rsidP="000F572F">
      <w:r w:rsidRPr="00E873DC">
        <w:t>Понятны ли вам условия и риски инструмента.</w:t>
      </w:r>
    </w:p>
    <w:p w14:paraId="5CE7C6E5" w14:textId="77777777" w:rsidR="000F572F" w:rsidRPr="00E873DC" w:rsidRDefault="000F572F" w:rsidP="000F572F">
      <w:r w:rsidRPr="00E873DC">
        <w:t>Перед инвестированием стоит сформировать резерв на обязательные расходы. Например, если ежемесячные необходимые траты составляют 80 000 ₽, подушка на три месяца равна 240 000 ₽, а на шесть месяцев — 480 000 ₽. Деньги из такого резерва лучше не вкладывать в активы, которые могут заметно подешеветь к моменту продажи.</w:t>
      </w:r>
    </w:p>
    <w:p w14:paraId="42C62CA9" w14:textId="77777777" w:rsidR="000F572F" w:rsidRPr="00E873DC" w:rsidRDefault="000F572F" w:rsidP="000F572F">
      <w:r w:rsidRPr="00E873DC">
        <w:t>Как начать инвестировать</w:t>
      </w:r>
    </w:p>
    <w:p w14:paraId="47AC37B2" w14:textId="77777777" w:rsidR="000F572F" w:rsidRPr="00E873DC" w:rsidRDefault="000F572F" w:rsidP="000F572F">
      <w:r w:rsidRPr="00E873DC">
        <w:t>Последовательность можно свести к шести шагам:</w:t>
      </w:r>
    </w:p>
    <w:p w14:paraId="34E17B83" w14:textId="77777777" w:rsidR="000F572F" w:rsidRPr="00E873DC" w:rsidRDefault="000F572F" w:rsidP="000F572F">
      <w:r w:rsidRPr="00E873DC">
        <w:t>Оцените бюджет, долги и размер финансового резерва.</w:t>
      </w:r>
    </w:p>
    <w:p w14:paraId="494C0DE2" w14:textId="77777777" w:rsidR="000F572F" w:rsidRPr="00E873DC" w:rsidRDefault="000F572F" w:rsidP="000F572F">
      <w:r w:rsidRPr="00E873DC">
        <w:t>Определите цель и срок инвестирования.</w:t>
      </w:r>
    </w:p>
    <w:p w14:paraId="05BD60E9" w14:textId="77777777" w:rsidR="000F572F" w:rsidRPr="00E873DC" w:rsidRDefault="000F572F" w:rsidP="000F572F">
      <w:r w:rsidRPr="00E873DC">
        <w:t>Установите приемлемый уровень риска.</w:t>
      </w:r>
    </w:p>
    <w:p w14:paraId="4D3B7AE6" w14:textId="77777777" w:rsidR="000F572F" w:rsidRPr="00E873DC" w:rsidRDefault="000F572F" w:rsidP="000F572F">
      <w:r w:rsidRPr="00E873DC">
        <w:t>Выберите лицензированного посредника и подходящий тип счета.</w:t>
      </w:r>
    </w:p>
    <w:p w14:paraId="7DE6A27E" w14:textId="77777777" w:rsidR="000F572F" w:rsidRPr="00E873DC" w:rsidRDefault="000F572F" w:rsidP="000F572F">
      <w:r w:rsidRPr="00E873DC">
        <w:t>Изучите документы и расходы по инструменту.</w:t>
      </w:r>
    </w:p>
    <w:p w14:paraId="13F4ACEB" w14:textId="77777777" w:rsidR="000F572F" w:rsidRPr="00E873DC" w:rsidRDefault="000F572F" w:rsidP="000F572F">
      <w:r w:rsidRPr="00E873DC">
        <w:t>Начните с понятного актива и регулярно проверяйте структуру портфеля.</w:t>
      </w:r>
    </w:p>
    <w:p w14:paraId="2C9A71A3" w14:textId="77777777" w:rsidR="000F572F" w:rsidRPr="00E873DC" w:rsidRDefault="000F572F" w:rsidP="000F572F">
      <w:r w:rsidRPr="00E873DC">
        <w:t>Какие налоги платит инвестор</w:t>
      </w:r>
    </w:p>
    <w:p w14:paraId="3C0651E2" w14:textId="77777777" w:rsidR="000F572F" w:rsidRPr="00E873DC" w:rsidRDefault="000F572F" w:rsidP="000F572F">
      <w:r w:rsidRPr="00E873DC">
        <w:t>Налог может возникнуть при продаже актива с прибылью, получении дивидендов, купонов и других выплат. В некоторых операциях его рассчитывает и удерживает брокер или другой налоговый агент. В остальных случаях инвестору может потребоваться самостоятельно задекларировать доход.</w:t>
      </w:r>
    </w:p>
    <w:p w14:paraId="59801282" w14:textId="77777777" w:rsidR="000F572F" w:rsidRPr="00E873DC" w:rsidRDefault="000F572F" w:rsidP="000F572F">
      <w:r w:rsidRPr="00E873DC">
        <w:lastRenderedPageBreak/>
        <w:t>Для ценных бумаг, которые обращаются на организованном рынке и находились в собственности более трех лет, может применяться льгота долгосрочного владения. Максимальный размер вычета рассчитывают как 3 млн ₽, умноженные на количество полных лет владения.</w:t>
      </w:r>
    </w:p>
    <w:p w14:paraId="2152E30A" w14:textId="77777777" w:rsidR="000F572F" w:rsidRPr="00E873DC" w:rsidRDefault="000F572F" w:rsidP="000F572F">
      <w:r w:rsidRPr="00E873DC">
        <w:t>Для ИИС, открытых с 2024 по 2026 год, минимальный срок для получения вычетов составляет пять лет. Вычет на взносы предоставляется в пределах общей суммы до 400 000 ₽ в год по ИИС, программе долгосрочных сбережений и договорам негосударственного пенсионного обеспечения. Вычет с положительного финансового результата при закрытии ИИС ограничен 30 млн ₽ по всем закрытым в одном налоговом периоде договорам.</w:t>
      </w:r>
    </w:p>
    <w:p w14:paraId="03DCB9FF" w14:textId="77777777" w:rsidR="000F572F" w:rsidRPr="00E873DC" w:rsidRDefault="000F572F" w:rsidP="000F572F">
      <w:r w:rsidRPr="00E873DC">
        <w:t>Сумма возврата по вычету на взносы зависит от уплаченного НДФЛ. Само внесение 400 000 ₽ не означает, что налогоплательщик автоматически получит эту сумму из бюджета.</w:t>
      </w:r>
    </w:p>
    <w:p w14:paraId="45D82A6D" w14:textId="77777777" w:rsidR="000F572F" w:rsidRPr="00E873DC" w:rsidRDefault="000F572F" w:rsidP="000F572F">
      <w:r w:rsidRPr="00E873DC">
        <w:t>Частые вопросы</w:t>
      </w:r>
    </w:p>
    <w:p w14:paraId="10E079AF" w14:textId="77777777" w:rsidR="000F572F" w:rsidRPr="00E873DC" w:rsidRDefault="000F572F" w:rsidP="000F572F">
      <w:r w:rsidRPr="00E873DC">
        <w:t>Что такое инвестиции?</w:t>
      </w:r>
    </w:p>
    <w:p w14:paraId="0EA8D923" w14:textId="77777777" w:rsidR="000F572F" w:rsidRPr="00E873DC" w:rsidRDefault="000F572F" w:rsidP="000F572F">
      <w:r w:rsidRPr="00E873DC">
        <w:t>Это вложение денег, имущества или имущественных прав ради прибыли либо другого полезного результата. Инвестор принимает риск, поскольку стоимость актива и размер будущего дохода заранее не гарантированы.</w:t>
      </w:r>
    </w:p>
    <w:p w14:paraId="7E9ECDC8" w14:textId="77777777" w:rsidR="000F572F" w:rsidRPr="00E873DC" w:rsidRDefault="000F572F" w:rsidP="000F572F">
      <w:r w:rsidRPr="00E873DC">
        <w:t>Какие бывают виды инвестиций?</w:t>
      </w:r>
    </w:p>
    <w:p w14:paraId="2D496918" w14:textId="77777777" w:rsidR="000F572F" w:rsidRPr="00E873DC" w:rsidRDefault="000F572F" w:rsidP="000F572F">
      <w:r w:rsidRPr="00E873DC">
        <w:t>Инвестиции классифицируют по объекту, сроку, форме участия, цели и источнику капитала. По объекту они бывают финансовыми, реальными и интеллектуальными, по участию — прямыми и портфельными, по источнику — частными, государственными, иностранными и смешанными.</w:t>
      </w:r>
    </w:p>
    <w:p w14:paraId="745185DF" w14:textId="77777777" w:rsidR="000F572F" w:rsidRPr="00E873DC" w:rsidRDefault="000F572F" w:rsidP="000F572F">
      <w:r w:rsidRPr="00E873DC">
        <w:t>Чем реальные инвестиции отличаются от финансовых?</w:t>
      </w:r>
    </w:p>
    <w:p w14:paraId="7689B924" w14:textId="77777777" w:rsidR="000F572F" w:rsidRPr="00E873DC" w:rsidRDefault="000F572F" w:rsidP="000F572F">
      <w:r w:rsidRPr="00E873DC">
        <w:t>Реальные инвестиции связаны с материальными активами: недвижимостью, строительством, оборудованием и производством. Финансовые предполагают вложение в акции, облигации, паи фондов и другие финансовые активы.</w:t>
      </w:r>
    </w:p>
    <w:p w14:paraId="1C90811B" w14:textId="77777777" w:rsidR="000F572F" w:rsidRPr="00E873DC" w:rsidRDefault="000F572F" w:rsidP="000F572F">
      <w:r w:rsidRPr="00E873DC">
        <w:t>В чем разница между прямыми и портфельными инвестициями?</w:t>
      </w:r>
    </w:p>
    <w:p w14:paraId="6EB5B95B" w14:textId="77777777" w:rsidR="000F572F" w:rsidRPr="00E873DC" w:rsidRDefault="000F572F" w:rsidP="000F572F">
      <w:r w:rsidRPr="00E873DC">
        <w:t>Прямой инвестор вкладывает капитал с возможностью влиять на управление компанией или проектом. Портфельный инвестор покупает финансовые активы ради дохода и обычно не участвует в текущем управлении бизнесом.</w:t>
      </w:r>
    </w:p>
    <w:p w14:paraId="4C94BC03" w14:textId="77777777" w:rsidR="000F572F" w:rsidRPr="00E873DC" w:rsidRDefault="000F572F" w:rsidP="000F572F">
      <w:r w:rsidRPr="00E873DC">
        <w:t>Какие существуют риски инвестиций?</w:t>
      </w:r>
    </w:p>
    <w:p w14:paraId="00FDA4EC" w14:textId="77777777" w:rsidR="000F572F" w:rsidRPr="00E873DC" w:rsidRDefault="000F572F" w:rsidP="000F572F">
      <w:r w:rsidRPr="00E873DC">
        <w:t>К основным относятся рыночный, кредитный, процентный, валютный и инфляционный риски, а также риски ликвидности и концентрации. Их сочетание зависит от конкретного актива, эмитента, срока и структуры портфеля.</w:t>
      </w:r>
    </w:p>
    <w:p w14:paraId="1DAC9F71" w14:textId="77777777" w:rsidR="000F572F" w:rsidRPr="00E873DC" w:rsidRDefault="000F572F" w:rsidP="000F572F">
      <w:r w:rsidRPr="00E873DC">
        <w:t>Что влияет на доходность инвестиций?</w:t>
      </w:r>
    </w:p>
    <w:p w14:paraId="026D8441" w14:textId="77777777" w:rsidR="000F572F" w:rsidRPr="00E873DC" w:rsidRDefault="000F572F" w:rsidP="000F572F">
      <w:r w:rsidRPr="00E873DC">
        <w:t>На результат влияют цена покупки и продажи, дивиденды, купоны или другие выплаты, срок владения, комиссии, налоги и инфляция. Доходность также зависит от положения компании, процентных ставок и общей ситуации на рынке.</w:t>
      </w:r>
    </w:p>
    <w:p w14:paraId="3E775431" w14:textId="77777777" w:rsidR="000F572F" w:rsidRPr="00E873DC" w:rsidRDefault="000F572F" w:rsidP="000F572F">
      <w:r w:rsidRPr="00E873DC">
        <w:t>С какой суммы можно начать инвестировать?</w:t>
      </w:r>
    </w:p>
    <w:p w14:paraId="02E5C232" w14:textId="77777777" w:rsidR="000F572F" w:rsidRPr="00E873DC" w:rsidRDefault="000F572F" w:rsidP="000F572F">
      <w:r w:rsidRPr="00E873DC">
        <w:lastRenderedPageBreak/>
        <w:t>Минимальная сумма зависит от цены выбранного актива и комиссий посредника. По данным материала Финуслуг, обновленного 6 июля 2026 года, начать можно с 1 000 ₽ или меньшей суммы. При этом деньги для обязательных расходов и финансового резерва лучше отделить от инвестиционного капитала.</w:t>
      </w:r>
    </w:p>
    <w:p w14:paraId="4357B78E" w14:textId="77777777" w:rsidR="000F572F" w:rsidRPr="00E873DC" w:rsidRDefault="000F572F" w:rsidP="000F572F">
      <w:r w:rsidRPr="00E873DC">
        <w:t>Когда инвестор может не платить налог?</w:t>
      </w:r>
    </w:p>
    <w:p w14:paraId="17298FB1" w14:textId="77777777" w:rsidR="000F572F" w:rsidRPr="00E873DC" w:rsidRDefault="000F572F" w:rsidP="000F572F">
      <w:r w:rsidRPr="00E873DC">
        <w:t>Налог может отсутствовать, если инвестор не получил налогооблагаемый доход или применил предусмотренный законом вычет. Например, льгота долгосрочного владения доступна для некоторых ценных бумаг, которые находились в собственности более трех лет. Условия зависят от вида актива, срока владения и типа инвестиционного счета.</w:t>
      </w:r>
    </w:p>
    <w:p w14:paraId="307A4042" w14:textId="77777777" w:rsidR="000F572F" w:rsidRPr="00E873DC" w:rsidRDefault="000F572F" w:rsidP="000F572F">
      <w:r w:rsidRPr="00E873DC">
        <w:t xml:space="preserve">Данные актуальны на сентябрь 2026 года. Материал носит информационный характер и не является индивидуальной инвестиционной рекомендацией. Стоимость активов может увеличиваться и уменьшаться, а инвестор может потерять часть или всю вложенную сумму. Доходность в прошлом не гарантирует аналогичный результат в будущем. </w:t>
      </w:r>
    </w:p>
    <w:p w14:paraId="06A28EB8" w14:textId="0B14B7A4" w:rsidR="00DF5AE2" w:rsidRPr="00E873DC" w:rsidRDefault="00A1040D" w:rsidP="000F572F">
      <w:hyperlink r:id="rId49" w:history="1">
        <w:r w:rsidR="000F572F" w:rsidRPr="00E873DC">
          <w:rPr>
            <w:rStyle w:val="a3"/>
          </w:rPr>
          <w:t>https://finuslugi.ru/navigator/investirovat/stat_vidy-investitsiy-klassifikatsiya-i-osnovnye-instrumenty</w:t>
        </w:r>
      </w:hyperlink>
    </w:p>
    <w:p w14:paraId="5A175DC6" w14:textId="01C5F46B" w:rsidR="00E52D21" w:rsidRPr="00364304" w:rsidRDefault="00E52D21" w:rsidP="00E52D21">
      <w:pPr>
        <w:pStyle w:val="2"/>
      </w:pPr>
      <w:bookmarkStart w:id="143" w:name="_Toc239318613"/>
      <w:r>
        <w:rPr>
          <w:lang w:val="en-US"/>
        </w:rPr>
        <w:t>Russian</w:t>
      </w:r>
      <w:r w:rsidRPr="00364304">
        <w:t xml:space="preserve"> </w:t>
      </w:r>
      <w:r>
        <w:rPr>
          <w:lang w:val="en-US"/>
        </w:rPr>
        <w:t>Business</w:t>
      </w:r>
      <w:r>
        <w:t>, 02.09.2026</w:t>
      </w:r>
      <w:r w:rsidRPr="00364304">
        <w:t xml:space="preserve">, </w:t>
      </w:r>
      <w:r>
        <w:t>Страхование жизни с доходностью в 2026 году: как устроен новый продукт и где можно потерять деньги</w:t>
      </w:r>
      <w:bookmarkEnd w:id="143"/>
    </w:p>
    <w:p w14:paraId="27C35418" w14:textId="77777777" w:rsidR="00E52D21" w:rsidRDefault="00E52D21" w:rsidP="00E52D21">
      <w:pPr>
        <w:pStyle w:val="3"/>
      </w:pPr>
      <w:bookmarkStart w:id="144" w:name="_Toc239318614"/>
      <w:r>
        <w:t>Страхование жизни с доходностью сочетает страховую защиту с возможностью получить инвестиционный доход, но устроено сложнее банковского вклада. При досрочном расторжении клиент может вернуть меньше, чем внёс, а итоговая доходность зависит от условий конкретного договора. Вместе с экспертами разбираемся, как работает страхование жизни с доходностью, кому оно может подойти и какие риски важно учитывать перед оформлением.</w:t>
      </w:r>
      <w:bookmarkEnd w:id="144"/>
    </w:p>
    <w:p w14:paraId="0B7DEA59" w14:textId="77777777" w:rsidR="00E52D21" w:rsidRDefault="00E52D21" w:rsidP="00E52D21">
      <w:r>
        <w:t>Что такое страхование жизни с доходностью</w:t>
      </w:r>
    </w:p>
    <w:p w14:paraId="789412B3" w14:textId="77777777" w:rsidR="00E52D21" w:rsidRDefault="00E52D21" w:rsidP="00E52D21">
      <w:r>
        <w:t>Страхование жизни с доходностью - это это вид страхования, при котором клиент вносит страховую премию, страховщик инвестирует средства, а выплата по договору включает страховую или выкупную сумму и предусмотренный договором инвестиционный доход. В России такой вид страхования появился 1 июля 2026 года, когда вступил в силу закон № 172-ФЗ о совершенствовании регулирования отдельных видов страхования. Он внес изменения в закон № 4015-1 «Об организации страхового дела в Российской Федерации», где в статье 11.2 закреплены особенности страхования жизни с доходностью.</w:t>
      </w:r>
    </w:p>
    <w:p w14:paraId="639E49F9" w14:textId="77777777" w:rsidR="00E52D21" w:rsidRDefault="00E52D21" w:rsidP="00E52D21">
      <w:r>
        <w:t>«Страхование жизни с доходностью - это новый гибридный продукт, который совмещает страховую защиту и инвестиционную составляющую. Простыми словами: часть ваших денег идёт на страхование жизни, а часть работает как инвестиция и приносит доход. Это преемник печально известного ИСЖ - инвестиционного страхования жизни, договоры по которому с 1 января 2026 года заключать уже нельзя».</w:t>
      </w:r>
    </w:p>
    <w:p w14:paraId="4A88B358" w14:textId="77777777" w:rsidR="00E52D21" w:rsidRDefault="00E52D21" w:rsidP="00E52D21">
      <w:r>
        <w:t xml:space="preserve">Инвестиционное страхование жизни (ИСЖ) - страховой продукт, который сочетал страховую защиту с возможностью получить доход от инвестирования части страховой премии. По словам Алексея Тараповского, ИСЖ стало одним из самых заметных </w:t>
      </w:r>
      <w:r>
        <w:lastRenderedPageBreak/>
        <w:t>примеров мисселинга: клиент мог прийти в банк за вкладом, а получить страховой продукт с негарантированным доходом. После большого числа жалоб Банк России ужесточал требования к продажам таких продуктов, а с 1 января 2026 года страховщики перестали заключать новые договоры ИСЖ. Но старые договоры продолжают действовать до окончания срока.</w:t>
      </w:r>
    </w:p>
    <w:p w14:paraId="7955014B" w14:textId="77777777" w:rsidR="00E52D21" w:rsidRDefault="00E52D21" w:rsidP="00E52D21">
      <w:r>
        <w:t>ЦБ вновь снизил ключевую ставку лишь на 0,25%: эксперты предупреждают - дальнейшие шаги могут быть ещё осторожнее</w:t>
      </w:r>
    </w:p>
    <w:p w14:paraId="4D1FA1A4" w14:textId="77777777" w:rsidR="00E52D21" w:rsidRDefault="00E52D21" w:rsidP="00E52D21">
      <w:r>
        <w:t>Пространство для дальнейшего смягчения сократилось, отмечают аналитики</w:t>
      </w:r>
    </w:p>
    <w:p w14:paraId="5188F31C" w14:textId="77777777" w:rsidR="00E52D21" w:rsidRDefault="00E52D21" w:rsidP="00E52D21">
      <w:r>
        <w:t>Эксперт называет и вторую причину появления страхования жизни с доходностью - снижение ключевой ставки. К концу августа 2026 года ключевая ставка Банка России снизилась до 14% годовых после 21% на пике. По словам Алексея Тараповского, на фоне падения доходности вкладов такой продукт может привлечь клиентов в более долгосрочные инструменты и стать одним из каналов для «длинных денег» в экономике.</w:t>
      </w:r>
    </w:p>
    <w:p w14:paraId="0DE34D8B" w14:textId="77777777" w:rsidR="00E52D21" w:rsidRDefault="00E52D21" w:rsidP="00E52D21">
      <w:r>
        <w:t>Тараповский также отмечает, что снижение ставок может повысить интерес к долгосрочным страховым продуктам, но само по себе не гарантирует их привлекательности для клиента. При сравнении с вкладом важно учитывать срок договора, порядок досрочного расторжения, размер страховой защиты и условия начисления дохода.</w:t>
      </w:r>
    </w:p>
    <w:p w14:paraId="64229533" w14:textId="77777777" w:rsidR="00E52D21" w:rsidRDefault="00E52D21" w:rsidP="00E52D21">
      <w:r>
        <w:t>«Снижение ставок действительно меняет соотношение между вкладом и долгосрочными страховыми продуктами, но клиенту важно сравнивать не только заявленную доходность. У страхования жизни есть ограничения по доступу к деньгам и собственная страховая конструкция, поэтому такой продукт нельзя оценивать только как альтернативу депозиту».</w:t>
      </w:r>
    </w:p>
    <w:p w14:paraId="1DC2BF37" w14:textId="77777777" w:rsidR="00E52D21" w:rsidRDefault="00E52D21" w:rsidP="00E52D21">
      <w:r>
        <w:t>Как закон № 172-ФЗ изменил страховой рынок</w:t>
      </w:r>
    </w:p>
    <w:p w14:paraId="532E53DB" w14:textId="77777777" w:rsidR="00E52D21" w:rsidRDefault="00E52D21" w:rsidP="00E52D21">
      <w:r>
        <w:t>До 2025 года на рынке страхования жизни для накоплений и инвестиций было два основных продукта:</w:t>
      </w:r>
    </w:p>
    <w:p w14:paraId="33A6EE9D" w14:textId="77777777" w:rsidR="00E52D21" w:rsidRDefault="00E52D21" w:rsidP="00E52D21">
      <w:r>
        <w:t>•</w:t>
      </w:r>
      <w:r>
        <w:tab/>
        <w:t xml:space="preserve">Накопительное страхование жизни (НСЖ) сочетало страховую защиту с накоплением денег к определённому сроку. </w:t>
      </w:r>
    </w:p>
    <w:p w14:paraId="261CC844" w14:textId="77777777" w:rsidR="00E52D21" w:rsidRDefault="00E52D21" w:rsidP="00E52D21">
      <w:r>
        <w:t>•</w:t>
      </w:r>
      <w:r>
        <w:tab/>
        <w:t xml:space="preserve">Инвестиционное страхование жизни (ИСЖ) позволяло получить дополнительный доход от инвестирования части страховой премии, но его размер заранее не был гарантирован. </w:t>
      </w:r>
    </w:p>
    <w:p w14:paraId="393B9A44" w14:textId="77777777" w:rsidR="00E52D21" w:rsidRDefault="00E52D21" w:rsidP="00E52D21">
      <w:r>
        <w:t>С 1 января 2025 года к двум основным продуктам добавилось долевое страхование жизни (ДСЖ) - вид страхования, который сочетает страховую защиту с инвестициями в паи инвестиционных фондов. В течение 2025 года страховщики могли одновременно продавать НСЖ, ИСЖ и ДСЖ, однако уже с 1 января 2026 года заключать новые договоры ИСЖ запретили. Ранее оформленные полисы продолжают действовать до окончания срока, но приобрести новые уже нельзя.</w:t>
      </w:r>
    </w:p>
    <w:p w14:paraId="3E99FA12" w14:textId="77777777" w:rsidR="00E52D21" w:rsidRDefault="00E52D21" w:rsidP="00E52D21">
      <w:r>
        <w:t>После прекращения продаж новых ИСЖ на рынке остались НСЖ и ДСЖ. А 1 июля 2026 года вступил в силу закон № 172-ФЗ - тогда и появился тот самый новый вид страхования жизни с доходностью. Закон предусмотрел два варианта:</w:t>
      </w:r>
    </w:p>
    <w:p w14:paraId="17CFCE9F" w14:textId="77777777" w:rsidR="00E52D21" w:rsidRDefault="00E52D21" w:rsidP="00E52D21">
      <w:r>
        <w:t>•</w:t>
      </w:r>
      <w:r>
        <w:tab/>
        <w:t xml:space="preserve">с объявляемой доходностью, которую в течение срока договора определяет страховщик; </w:t>
      </w:r>
    </w:p>
    <w:p w14:paraId="1A366BA0" w14:textId="77777777" w:rsidR="00E52D21" w:rsidRDefault="00E52D21" w:rsidP="00E52D21">
      <w:r>
        <w:lastRenderedPageBreak/>
        <w:t>•</w:t>
      </w:r>
      <w:r>
        <w:tab/>
        <w:t xml:space="preserve">с расчётной доходностью, которая зависит от заранее установленной формулы и рыночных показателей. Второй вариант разрешён только квалифицированным инвесторам при единовременной страховой премии не менее 6 млн . </w:t>
      </w:r>
    </w:p>
    <w:p w14:paraId="34CBA601" w14:textId="77777777" w:rsidR="00E52D21" w:rsidRDefault="00E52D21" w:rsidP="00E52D21">
      <w:r>
        <w:t>Руководитель направления экспертной аналитики финансового маркетплейса Банки.ру Инна Солдатенкова отмечает, что новый продукт развивает существующие механизмы страхования жизни и одновременно занимает часть ниши, которую раньше занимало ИСЖ. Для новых договоров закон установил более чёткое разделение способов расчёта инвестиционного дохода и дополнительные требования к наиболее сложному варианту - страхованию с расчётной доходностью.</w:t>
      </w:r>
    </w:p>
    <w:p w14:paraId="03AC35C8" w14:textId="77777777" w:rsidR="00E52D21" w:rsidRDefault="00E52D21" w:rsidP="00E52D21">
      <w:r>
        <w:t>Источник: генерация</w:t>
      </w:r>
    </w:p>
    <w:p w14:paraId="0097DCBA" w14:textId="77777777" w:rsidR="00E52D21" w:rsidRDefault="00E52D21" w:rsidP="00E52D21">
      <w:r>
        <w:t>Два типа доходности - в чём разница простыми словами</w:t>
      </w:r>
    </w:p>
    <w:p w14:paraId="5CFB7F58" w14:textId="77777777" w:rsidR="00E52D21" w:rsidRDefault="00E52D21" w:rsidP="00E52D21">
      <w:r>
        <w:t>По словам опрошенных Russian Business экспертов, главное различие состоит в том, кто и как определяет инвестиционный доход.</w:t>
      </w:r>
    </w:p>
    <w:p w14:paraId="37514084" w14:textId="77777777" w:rsidR="00E52D21" w:rsidRDefault="00E52D21" w:rsidP="00E52D21">
      <w:r>
        <w:t>«Страхование с объявляемой доходностью рассчитано на широкий круг клиентов. Страховщик сам определяет размер инвестиционного дохода исходя из результатов своей деятельности и объявляет его в течение срока договора. При неблагоприятном результате доход может быть нулевым».</w:t>
      </w:r>
    </w:p>
    <w:p w14:paraId="4324DC53" w14:textId="77777777" w:rsidR="00E52D21" w:rsidRDefault="00E52D21" w:rsidP="00E52D21">
      <w:r>
        <w:t>При расчётной доходности формула заранее записана в договоре, а результат зависит от указанных в ней активов или показателей. Такой полис разрешено продавать только квалифицированным инвесторам* Квалифицированный инвестор - инвестор со специальным статусом, который даёт доступ к финансовым инструментам с повышенными рисками. Такой статус можно получить при выполнении установленных требований к активам, доходу, опыту или квалификации. Эти требования закреплены в статье 51.2 закона № 39-ФЗ «О рынке ценных бумаг» и нормативных актах Банка России. при единовременной страховой премии не менее 6 млн .</w:t>
      </w:r>
    </w:p>
    <w:p w14:paraId="782523DB" w14:textId="77777777" w:rsidR="00E52D21" w:rsidRDefault="00E52D21" w:rsidP="00E52D21">
      <w:r>
        <w:t>Объявляемая и расчётная доходность: сравнение</w:t>
      </w:r>
    </w:p>
    <w:p w14:paraId="43DD823E" w14:textId="77777777" w:rsidR="00E52D21" w:rsidRDefault="00E52D21" w:rsidP="00E52D21">
      <w:r>
        <w:t xml:space="preserve">    Критерий </w:t>
      </w:r>
      <w:r>
        <w:tab/>
        <w:t xml:space="preserve">    Объявляемая доходность </w:t>
      </w:r>
      <w:r>
        <w:tab/>
        <w:t xml:space="preserve">    Расчётная доходность </w:t>
      </w:r>
    </w:p>
    <w:p w14:paraId="23DA5DC4" w14:textId="77777777" w:rsidR="00E52D21" w:rsidRDefault="00E52D21" w:rsidP="00E52D21">
      <w:r>
        <w:t xml:space="preserve">     Как определяется доход </w:t>
      </w:r>
      <w:r>
        <w:tab/>
        <w:t xml:space="preserve">    Страховщиком </w:t>
      </w:r>
      <w:r>
        <w:tab/>
        <w:t xml:space="preserve">    По формуле из договора </w:t>
      </w:r>
    </w:p>
    <w:p w14:paraId="0B4BE87F" w14:textId="77777777" w:rsidR="00E52D21" w:rsidRDefault="00E52D21" w:rsidP="00E52D21">
      <w:r>
        <w:t xml:space="preserve">     Привязка к конкретному активу или показателю </w:t>
      </w:r>
      <w:r>
        <w:tab/>
        <w:t xml:space="preserve">    Нет </w:t>
      </w:r>
      <w:r>
        <w:tab/>
        <w:t xml:space="preserve">    Есть </w:t>
      </w:r>
    </w:p>
    <w:p w14:paraId="7A22FDC4" w14:textId="77777777" w:rsidR="00E52D21" w:rsidRDefault="00E52D21" w:rsidP="00E52D21">
      <w:r>
        <w:t xml:space="preserve">     Для кого </w:t>
      </w:r>
      <w:r>
        <w:tab/>
        <w:t xml:space="preserve">    Для физлиц без требования о статусе квалифицированного инвестора </w:t>
      </w:r>
      <w:r>
        <w:tab/>
        <w:t xml:space="preserve">    Только для квалифицированных инвесторов </w:t>
      </w:r>
    </w:p>
    <w:p w14:paraId="2B6E39CC" w14:textId="77777777" w:rsidR="00E52D21" w:rsidRDefault="00E52D21" w:rsidP="00E52D21">
      <w:r>
        <w:t xml:space="preserve">     Минимальный взнос по закону </w:t>
      </w:r>
      <w:r>
        <w:tab/>
        <w:t xml:space="preserve">    Не установлен </w:t>
      </w:r>
      <w:r>
        <w:tab/>
        <w:t xml:space="preserve">    От 6 млн единовременно </w:t>
      </w:r>
    </w:p>
    <w:p w14:paraId="3EAC08AC" w14:textId="77777777" w:rsidR="00E52D21" w:rsidRDefault="00E52D21" w:rsidP="00E52D21">
      <w:r>
        <w:t xml:space="preserve">     Основной риск </w:t>
      </w:r>
      <w:r>
        <w:tab/>
        <w:t xml:space="preserve">    Конкретный доход заранее может быть неизвестен </w:t>
      </w:r>
      <w:r>
        <w:tab/>
        <w:t xml:space="preserve">    Результат зависит от формулы и рыночных показателей </w:t>
      </w:r>
    </w:p>
    <w:p w14:paraId="627CCE17" w14:textId="77777777" w:rsidR="00E52D21" w:rsidRDefault="00E52D21" w:rsidP="00E52D21">
      <w:r>
        <w:t>Страхование жизни с доходностью, вклад и НСЖ: в чём разница</w:t>
      </w:r>
    </w:p>
    <w:p w14:paraId="68FB36A6" w14:textId="77777777" w:rsidR="00E52D21" w:rsidRDefault="00E52D21" w:rsidP="00E52D21">
      <w:r>
        <w:t xml:space="preserve">Опрошенные Russian Business эксперты сопоставляют страхование жизни с доходностью прежде всего с банковским вкладом и НСЖ. По словам руководителя направления экспертной аналитики финансового маркетплейса Банки.ру Инны Солдатенковой, эти три продукта решают разные задачи и отличаются прежде всего принципом формирования дохода, условиями досрочного выхода и наличием страховой защиты. </w:t>
      </w:r>
      <w:r>
        <w:lastRenderedPageBreak/>
        <w:t>Финансовый и инвестиционный советник, основатель компании по управлению частным капиталом Anderida Financial Group Алексей Тараповский формулирует различие жёстче: это три разных продукта для трёх разных задач, и путать их - главная ошибка.</w:t>
      </w:r>
    </w:p>
    <w:p w14:paraId="086C6689" w14:textId="77777777" w:rsidR="00E52D21" w:rsidRDefault="00E52D21" w:rsidP="00E52D21">
      <w:r>
        <w:t>Источник: генерация</w:t>
      </w:r>
    </w:p>
    <w:p w14:paraId="41A63C48" w14:textId="77777777" w:rsidR="00E52D21" w:rsidRDefault="00E52D21" w:rsidP="00E52D21">
      <w:r>
        <w:t>Независимый финансовый советник и эксперт по управлению частным капиталом Анна Усенко обращает внимание на различие между НСЖ и новым видом страхования. НСЖ остаётся массовым сегментом рынка, причём в 2026 году заметная часть спроса приходится на короткие программы с гарантированной доходностью. У страхования с объявляемой доходностью конкретный размер инвестиционного дохода заранее может не фиксироваться.</w:t>
      </w:r>
    </w:p>
    <w:p w14:paraId="21637DEF" w14:textId="77777777" w:rsidR="00E52D21" w:rsidRDefault="00E52D21" w:rsidP="00E52D21">
      <w:r>
        <w:t>Вклад, НСЖ и страхование жизни с доходностью: основные различия</w:t>
      </w:r>
    </w:p>
    <w:p w14:paraId="00E30342" w14:textId="77777777" w:rsidR="00E52D21" w:rsidRDefault="00E52D21" w:rsidP="00E52D21">
      <w:r>
        <w:t xml:space="preserve">    Параметр </w:t>
      </w:r>
      <w:r>
        <w:tab/>
        <w:t xml:space="preserve">    Банковский вклад </w:t>
      </w:r>
      <w:r>
        <w:tab/>
        <w:t xml:space="preserve">    НСЖ </w:t>
      </w:r>
      <w:r>
        <w:tab/>
        <w:t xml:space="preserve">    Страхование жизни с доходностью </w:t>
      </w:r>
    </w:p>
    <w:p w14:paraId="2000AEC1" w14:textId="77777777" w:rsidR="00E52D21" w:rsidRDefault="00E52D21" w:rsidP="00E52D21">
      <w:r>
        <w:t xml:space="preserve">     Где оформляется </w:t>
      </w:r>
      <w:r>
        <w:tab/>
        <w:t xml:space="preserve">    В банке </w:t>
      </w:r>
      <w:r>
        <w:tab/>
        <w:t xml:space="preserve">    У страховщика </w:t>
      </w:r>
      <w:r>
        <w:tab/>
        <w:t xml:space="preserve">    У страховщика </w:t>
      </w:r>
    </w:p>
    <w:p w14:paraId="553CE94C" w14:textId="77777777" w:rsidR="00E52D21" w:rsidRDefault="00E52D21" w:rsidP="00E52D21">
      <w:r>
        <w:t xml:space="preserve">     Доход </w:t>
      </w:r>
      <w:r>
        <w:tab/>
        <w:t xml:space="preserve">    По ставке и условиям вклада </w:t>
      </w:r>
      <w:r>
        <w:tab/>
        <w:t xml:space="preserve">    Зависит от программы, может включать гарантированную доходность </w:t>
      </w:r>
      <w:r>
        <w:tab/>
        <w:t xml:space="preserve">    Объявляется страховщиком или рассчитывается по формуле </w:t>
      </w:r>
    </w:p>
    <w:p w14:paraId="1CCEDD05" w14:textId="77777777" w:rsidR="00E52D21" w:rsidRDefault="00E52D21" w:rsidP="00E52D21">
      <w:r>
        <w:t xml:space="preserve">     Страховая защита жизни </w:t>
      </w:r>
      <w:r>
        <w:tab/>
        <w:t xml:space="preserve">    Нет </w:t>
      </w:r>
      <w:r>
        <w:tab/>
        <w:t xml:space="preserve">    Есть </w:t>
      </w:r>
      <w:r>
        <w:tab/>
        <w:t xml:space="preserve">    Есть </w:t>
      </w:r>
    </w:p>
    <w:p w14:paraId="4701C0DD" w14:textId="77777777" w:rsidR="00E52D21" w:rsidRDefault="00E52D21" w:rsidP="00E52D21">
      <w:r>
        <w:t xml:space="preserve">     Досрочный выход </w:t>
      </w:r>
      <w:r>
        <w:tab/>
        <w:t xml:space="preserve">    Деньги можно забрать, проценты могут пересчитать </w:t>
      </w:r>
      <w:r>
        <w:tab/>
        <w:t xml:space="preserve">    Выплачивается предусмотренная договором выкупная сумма </w:t>
      </w:r>
      <w:r>
        <w:tab/>
        <w:t xml:space="preserve">    Выплачивается предусмотренная договором выкупная сумма </w:t>
      </w:r>
    </w:p>
    <w:p w14:paraId="2950B308" w14:textId="77777777" w:rsidR="00E52D21" w:rsidRDefault="00E52D21" w:rsidP="00E52D21">
      <w:r>
        <w:t xml:space="preserve">     Государственная защита в 2026 году </w:t>
      </w:r>
      <w:r>
        <w:tab/>
        <w:t xml:space="preserve">    До 1,4 млн в одном банке </w:t>
      </w:r>
      <w:r>
        <w:tab/>
        <w:t xml:space="preserve">    Специальная система гарантирования ещё не работает </w:t>
      </w:r>
      <w:r>
        <w:tab/>
        <w:t xml:space="preserve">    Специальная система гарантирования ещё не работает </w:t>
      </w:r>
    </w:p>
    <w:p w14:paraId="17F0FE18" w14:textId="77777777" w:rsidR="00E52D21" w:rsidRDefault="00E52D21" w:rsidP="00E52D21">
      <w:r>
        <w:t xml:space="preserve">     С 1 января 2027 года </w:t>
      </w:r>
      <w:r>
        <w:tab/>
        <w:t xml:space="preserve">    Без изменений: до 1,4 млн по системе страхования вкладов </w:t>
      </w:r>
      <w:r>
        <w:tab/>
        <w:t xml:space="preserve">    До 2,8 млн по большинству обязательств, до 10 млн при смерти </w:t>
      </w:r>
      <w:r>
        <w:tab/>
        <w:t xml:space="preserve">    До 2,8 млн по большинству обязательств, до 10 млн при смерти </w:t>
      </w:r>
    </w:p>
    <w:p w14:paraId="16B48671" w14:textId="77777777" w:rsidR="00E52D21" w:rsidRDefault="00E52D21" w:rsidP="00E52D21">
      <w:r>
        <w:t>Главное различие - в доступе к деньгам: вклад можно закрыть досрочно с потерей части процентов, а по страховым продуктам клиент получает выкупную сумму, которая может оказаться меньше внесённой премии.</w:t>
      </w:r>
    </w:p>
    <w:p w14:paraId="26964BBC" w14:textId="77777777" w:rsidR="00E52D21" w:rsidRDefault="00E52D21" w:rsidP="00E52D21">
      <w:r>
        <w:t>Как получить от государства до 360 000 : гид по программе долгосрочных сбережений (ПДС) в 2026 году</w:t>
      </w:r>
    </w:p>
    <w:p w14:paraId="6EE424FD" w14:textId="77777777" w:rsidR="00E52D21" w:rsidRDefault="00E52D21" w:rsidP="00E52D21">
      <w:r>
        <w:t>Деньги к деньгам - но сначала стоит разобраться в правилах игры</w:t>
      </w:r>
    </w:p>
    <w:p w14:paraId="416BF8DE" w14:textId="77777777" w:rsidR="00E52D21" w:rsidRDefault="00E52D21" w:rsidP="00E52D21">
      <w:r>
        <w:t>Риски страхования жизни с доходностью</w:t>
      </w:r>
    </w:p>
    <w:p w14:paraId="66373955" w14:textId="77777777" w:rsidR="00E52D21" w:rsidRDefault="00E52D21" w:rsidP="00E52D21">
      <w:r>
        <w:t>Опрошенные Russian Business эксперты выделяют несколько рисков, которые важно оценить до оформления страхования жизни с доходностью:</w:t>
      </w:r>
    </w:p>
    <w:p w14:paraId="511F55DD" w14:textId="77777777" w:rsidR="00E52D21" w:rsidRDefault="00E52D21" w:rsidP="00E52D21">
      <w:r>
        <w:t>1.</w:t>
      </w:r>
      <w:r>
        <w:tab/>
        <w:t xml:space="preserve">Конкретная доходность может быть неизвестна при заключении договора. Для объявляемой доходности это предусмотрено самой конструкцией продукта, поэтому процент, озвученный в рекламе, и гарантированная выплата - разные вещи. </w:t>
      </w:r>
    </w:p>
    <w:p w14:paraId="3A2DDBD3" w14:textId="77777777" w:rsidR="00E52D21" w:rsidRDefault="00E52D21" w:rsidP="00E52D21">
      <w:r>
        <w:lastRenderedPageBreak/>
        <w:t>2.</w:t>
      </w:r>
      <w:r>
        <w:tab/>
        <w:t xml:space="preserve">При досрочном выходе можно потерять часть внесённых денег. Страховщик выплачивает выкупную сумму по условиям договора. Единого минимального процента, который страховщик обязан вернуть, закон не устанавливает. </w:t>
      </w:r>
    </w:p>
    <w:p w14:paraId="0C56EDA5" w14:textId="77777777" w:rsidR="00E52D21" w:rsidRDefault="00E52D21" w:rsidP="00E52D21">
      <w:r>
        <w:t>3.</w:t>
      </w:r>
      <w:r>
        <w:tab/>
        <w:t xml:space="preserve">Страховое покрытие имеет исключения. Смерть, заболевание или другое событие дают право на выплату только при соблюдении условий конкретной программы. </w:t>
      </w:r>
    </w:p>
    <w:p w14:paraId="7DE78B0F" w14:textId="77777777" w:rsidR="00E52D21" w:rsidRDefault="00E52D21" w:rsidP="00E52D21">
      <w:r>
        <w:t>4.</w:t>
      </w:r>
      <w:r>
        <w:tab/>
        <w:t xml:space="preserve">Инвестиционный результат может оказаться ниже доходности вклада или инфляции. Положительный доход не означает, что выбранный полис оказался выгоднее других вариантов инвестирования, доступных в тот же период. </w:t>
      </w:r>
    </w:p>
    <w:p w14:paraId="36CEC087" w14:textId="77777777" w:rsidR="00E52D21" w:rsidRDefault="00E52D21" w:rsidP="00E52D21">
      <w:r>
        <w:t>5.</w:t>
      </w:r>
      <w:r>
        <w:tab/>
        <w:t xml:space="preserve">Досрочное расторжение может повлиять на налоги. Если по договору был заявлен налоговый вычет, досрочное прекращение договора с нарушением условий сохранения права на вычет может привести к дополнительным налоговым последствиям. </w:t>
      </w:r>
    </w:p>
    <w:p w14:paraId="34BCBB1C" w14:textId="77777777" w:rsidR="00E52D21" w:rsidRDefault="00E52D21" w:rsidP="00E52D21">
      <w:r>
        <w:t>Независимый финансовый советник и эксперт по управлению частным капиталом Анна Усенко приводит случаи из своей практики, когда клиенты приходили расторгать депозит, а выяснялось, что у них оформлено ИСЖ. Были и ситуации, когда клиенту обещали доходность 28% годовых, но при расторжении договора он не получал дохода вовсе. По словам эксперта, при продаже клиента уверяли в гарантии дохода, при этом сам договор он не читал.</w:t>
      </w:r>
    </w:p>
    <w:p w14:paraId="4762E043" w14:textId="77777777" w:rsidR="00E52D21" w:rsidRDefault="00E52D21" w:rsidP="00E52D21">
      <w:r>
        <w:t>Кому может подойти страхование жизни с доходностью</w:t>
      </w:r>
    </w:p>
    <w:p w14:paraId="374241EF" w14:textId="77777777" w:rsidR="00E52D21" w:rsidRDefault="00E52D21" w:rsidP="00E52D21">
      <w:r>
        <w:t>По словам опрошенных Russian Business экспертов, страхование жизни с объявляемой доходностью может подойти тем, кому одновременно нужна страховая защита и возможность получить дополнительный доход и кто готов оставить деньги в договоре на длительный срок.</w:t>
      </w:r>
    </w:p>
    <w:p w14:paraId="7D43A245" w14:textId="77777777" w:rsidR="00E52D21" w:rsidRDefault="00E52D21" w:rsidP="00E52D21">
      <w:r>
        <w:t>Источник: генерация</w:t>
      </w:r>
    </w:p>
    <w:p w14:paraId="26B51A6B" w14:textId="77777777" w:rsidR="00E52D21" w:rsidRDefault="00E52D21" w:rsidP="00E52D21">
      <w:r>
        <w:t>Финансовый и инвестиционный советник и основатель финансовой компании по управлению частным капиталом Anderida Financial Group Алексей Тараповский считает важным сначала сформировать финансовый резерв. Деньги, которые могут понадобиться в ближайшее время, для заключения такого договора не подходят из-за риска при досрочном выходе получить сумму меньше первоначального взноса.</w:t>
      </w:r>
    </w:p>
    <w:p w14:paraId="0CC33D30" w14:textId="77777777" w:rsidR="00E52D21" w:rsidRDefault="00E52D21" w:rsidP="00E52D21">
      <w:r>
        <w:t>Независимый финансовый советник и эксперт по управлению частным капиталом Анна Усенко добавляет ещё два условия:</w:t>
      </w:r>
    </w:p>
    <w:p w14:paraId="10288C1B" w14:textId="77777777" w:rsidR="00E52D21" w:rsidRDefault="00E52D21" w:rsidP="00E52D21">
      <w:r>
        <w:t>•</w:t>
      </w:r>
      <w:r>
        <w:tab/>
        <w:t xml:space="preserve">понимать разницу между гарантированной выплатой и потенциальным инвестиционным доходом; </w:t>
      </w:r>
    </w:p>
    <w:p w14:paraId="7E93B37C" w14:textId="77777777" w:rsidR="00E52D21" w:rsidRDefault="00E52D21" w:rsidP="00E52D21">
      <w:r>
        <w:t>•</w:t>
      </w:r>
      <w:r>
        <w:tab/>
        <w:t xml:space="preserve">изучать правила страхования целиком, включая исключения и таблицу выкупных сумм. </w:t>
      </w:r>
    </w:p>
    <w:p w14:paraId="0359876C" w14:textId="77777777" w:rsidR="00E52D21" w:rsidRDefault="00E52D21" w:rsidP="00E52D21">
      <w:r>
        <w:t>ЦБ готовится к борьбе с мисселингом на крипторынке - но эксперты сомневаются в эффективности мер</w:t>
      </w:r>
    </w:p>
    <w:p w14:paraId="1CACF8F4" w14:textId="77777777" w:rsidR="00E52D21" w:rsidRDefault="00E52D21" w:rsidP="00E52D21">
      <w:r>
        <w:t>Чем жёстче ЦБ будет контролировать крипторынок, тем больше операций уйдёт в тень, предупреждает специалисты</w:t>
      </w:r>
    </w:p>
    <w:p w14:paraId="32D75D64" w14:textId="77777777" w:rsidR="00E52D21" w:rsidRDefault="00E52D21" w:rsidP="00E52D21">
      <w:r>
        <w:t>С 1 сентября изменится форма 3-НДФЛ - россияне смогут оформить вычет за добровольное страхование жизни</w:t>
      </w:r>
    </w:p>
    <w:p w14:paraId="0B269A60" w14:textId="77777777" w:rsidR="00E52D21" w:rsidRDefault="00E52D21" w:rsidP="00E52D21">
      <w:r>
        <w:lastRenderedPageBreak/>
        <w:t>Взносы по программе страхования жизни объединят с другими долгосрочными сбережениями. Общий лимит - не более 400 тыс. рублей в год, с которых можно получить вычет</w:t>
      </w:r>
    </w:p>
    <w:p w14:paraId="62FD0E91" w14:textId="77777777" w:rsidR="00E52D21" w:rsidRDefault="00E52D21" w:rsidP="00E52D21">
      <w:r>
        <w:t>Вера Наумова</w:t>
      </w:r>
    </w:p>
    <w:p w14:paraId="0EAB6F58" w14:textId="224E0B42" w:rsidR="000F572F" w:rsidRPr="0099798B" w:rsidRDefault="00A1040D" w:rsidP="00E52D21">
      <w:hyperlink r:id="rId50" w:history="1">
        <w:r w:rsidR="00E52D21" w:rsidRPr="00BF3584">
          <w:rPr>
            <w:rStyle w:val="a3"/>
          </w:rPr>
          <w:t>https://rb.ru/reviews/strahovanie-zhizni-s-dohodnostyu/</w:t>
        </w:r>
      </w:hyperlink>
    </w:p>
    <w:p w14:paraId="6DB4FA2B" w14:textId="77777777" w:rsidR="00111D7C" w:rsidRPr="00E873DC" w:rsidRDefault="00111D7C" w:rsidP="00111D7C">
      <w:pPr>
        <w:pStyle w:val="251"/>
      </w:pPr>
      <w:bookmarkStart w:id="145" w:name="_Toc165991077"/>
      <w:bookmarkStart w:id="146" w:name="_Toc239318615"/>
      <w:r w:rsidRPr="00E873DC">
        <w:lastRenderedPageBreak/>
        <w:t>ИЗМЕНЕНИЯ В ЗАКОНОДАТЕЛЬСТВЕ</w:t>
      </w:r>
      <w:bookmarkEnd w:id="133"/>
      <w:bookmarkEnd w:id="134"/>
      <w:bookmarkEnd w:id="145"/>
      <w:bookmarkEnd w:id="146"/>
    </w:p>
    <w:p w14:paraId="6D2B8B16" w14:textId="77777777" w:rsidR="004F205C" w:rsidRPr="00E873DC" w:rsidRDefault="004F205C" w:rsidP="004F205C">
      <w:pPr>
        <w:pStyle w:val="2"/>
      </w:pPr>
      <w:bookmarkStart w:id="147" w:name="_Toc239247201"/>
      <w:bookmarkStart w:id="148" w:name="_Toc239318616"/>
      <w:r w:rsidRPr="00E873DC">
        <w:t xml:space="preserve">РусБанкрот, 02.09.2026, </w:t>
      </w:r>
      <w:r w:rsidRPr="00E873DC">
        <w:rPr>
          <w:rFonts w:eastAsia="Verdana"/>
        </w:rPr>
        <w:t>До 500 тысяч на родителя: как с 1 сентября заработает расширенный вычет</w:t>
      </w:r>
      <w:bookmarkEnd w:id="147"/>
      <w:bookmarkEnd w:id="148"/>
    </w:p>
    <w:p w14:paraId="3A83B53E" w14:textId="77777777" w:rsidR="004F205C" w:rsidRPr="004F205C" w:rsidRDefault="004F205C" w:rsidP="00B978AA">
      <w:pPr>
        <w:pStyle w:val="3"/>
      </w:pPr>
      <w:bookmarkStart w:id="149" w:name="_Toc239318617"/>
      <w:r w:rsidRPr="004F205C">
        <w:t>С 1 сентября 2026 года меняются правила вычета на долгосрочные сбережения. В его состав включают взносы по договорам добровольного страхования жизни, заключённым с 2025 года. Для родителей предел расходов, принимаемых к вычету, может увеличиться до 500 тыс. рублей за год за счёт взносов по договорам в пользу детей. Ранее эта мера обсуждалась как инициатива, теперь срок её применения закреплён в Федеральном законе № 418-ФЗ.</w:t>
      </w:r>
      <w:bookmarkEnd w:id="149"/>
    </w:p>
    <w:p w14:paraId="69CCD4E0" w14:textId="77777777" w:rsidR="004F205C" w:rsidRPr="004F205C" w:rsidRDefault="004F205C" w:rsidP="004F205C">
      <w:r w:rsidRPr="004F205C">
        <w:t>Что меняется с 1 сентября</w:t>
      </w:r>
    </w:p>
    <w:p w14:paraId="720F8EE8" w14:textId="77777777" w:rsidR="004F205C" w:rsidRPr="004F205C" w:rsidRDefault="004F205C" w:rsidP="004F205C">
      <w:r w:rsidRPr="004F205C">
        <w:t>ФНС сообщила о поправках в статью 219.2 НК РФ. Новым основанием для вычета станут взносы по договорам добровольного страхования жизни, заключённым начиная с 2025 года. Изменения предусмотрены Федеральным законом от 17 ноября 2025 года № 418-ФЗ.</w:t>
      </w:r>
    </w:p>
    <w:p w14:paraId="59EA4BF2" w14:textId="77777777" w:rsidR="004F205C" w:rsidRPr="004F205C" w:rsidRDefault="004F205C" w:rsidP="004F205C">
      <w:r w:rsidRPr="004F205C">
        <w:t>Речь идёт о сумме расходов, с которой рассчитывается вычет, а не о прямом возврате 500 тыс. рублей из бюджета. Фактический результат зависит от уплаченного НДФЛ, применимой ставки и соблюдения условий конкретного договора.</w:t>
      </w:r>
    </w:p>
    <w:p w14:paraId="0C7071E3" w14:textId="77777777" w:rsidR="004F205C" w:rsidRPr="004F205C" w:rsidRDefault="004F205C" w:rsidP="004F205C">
      <w:r w:rsidRPr="004F205C">
        <w:t>Как работает предел 500 тысяч</w:t>
      </w:r>
    </w:p>
    <w:p w14:paraId="50CDC551" w14:textId="77777777" w:rsidR="004F205C" w:rsidRPr="004F205C" w:rsidRDefault="004F205C" w:rsidP="004F205C">
      <w:r w:rsidRPr="004F205C">
        <w:t xml:space="preserve">Общий предел взносов по </w:t>
      </w:r>
      <w:r w:rsidRPr="004F205C">
        <w:rPr>
          <w:b/>
        </w:rPr>
        <w:t>негосударственному пенсионному обеспечению</w:t>
      </w:r>
      <w:r w:rsidRPr="004F205C">
        <w:t>, программам долгосрочных сбережений и страхованию жизни составляет 400 тыс. рублей в год. Если совокупные расходы выше, родители вправе увеличить принимаемую к вычету сумму за счёт взносов по договорам, заключённым в пользу детей. Верхняя граница — 500 тыс. рублей в год для каждого родителя.</w:t>
      </w:r>
    </w:p>
    <w:p w14:paraId="01178295" w14:textId="77777777" w:rsidR="004F205C" w:rsidRPr="004F205C" w:rsidRDefault="004F205C" w:rsidP="004F205C">
      <w:r w:rsidRPr="004F205C">
        <w:t>Правило распространяется на договоры в пользу ребёнка до 18 лет. Возрастной предел повышается до 24 лет, если ребёнок учится очно. Само наличие ребёнка не увеличивает лимит: нужны фактически уплаченные взносы по подходящему договору.</w:t>
      </w:r>
    </w:p>
    <w:p w14:paraId="7DF92C8C" w14:textId="77777777" w:rsidR="004F205C" w:rsidRPr="004F205C" w:rsidRDefault="004F205C" w:rsidP="004F205C">
      <w:r w:rsidRPr="004F205C">
        <w:t>Что проверить до заявления вычета</w:t>
      </w:r>
    </w:p>
    <w:p w14:paraId="5B2EED52" w14:textId="77777777" w:rsidR="004F205C" w:rsidRPr="004F205C" w:rsidRDefault="004F205C" w:rsidP="004F205C">
      <w:r w:rsidRPr="004F205C">
        <w:t>В договоре должны совпадать дата заключения, страхователь и получатель, а платежи — подтверждаться документами. Для ребёнка старше 18 лет потребуется подтверждение очного обучения. Одни и те же расходы нельзя учитывать повторно в разных видах вычетов.</w:t>
      </w:r>
    </w:p>
    <w:p w14:paraId="32534EE9" w14:textId="77777777" w:rsidR="004F205C" w:rsidRPr="004F205C" w:rsidRDefault="004F205C" w:rsidP="004F205C">
      <w:r w:rsidRPr="004F205C">
        <w:t xml:space="preserve">Заявить вычет можно по декларации либо в упрощённом порядке. Второй вариант зависит от того, передал ли </w:t>
      </w:r>
      <w:r w:rsidRPr="004F205C">
        <w:rPr>
          <w:b/>
        </w:rPr>
        <w:t>НПФ</w:t>
      </w:r>
      <w:r w:rsidRPr="004F205C">
        <w:t xml:space="preserve"> или страховщик сведения в налоговый орган. Если данных в личном кабинете нет, сначала стоит уточнить их передачу у организации, а не рассчитывать на автоматическое оформление.</w:t>
      </w:r>
    </w:p>
    <w:p w14:paraId="41071E9B" w14:textId="77777777" w:rsidR="004F205C" w:rsidRPr="004F205C" w:rsidRDefault="00A1040D" w:rsidP="004F205C">
      <w:hyperlink r:id="rId51" w:history="1">
        <w:r w:rsidR="004F205C" w:rsidRPr="004F205C">
          <w:rPr>
            <w:rStyle w:val="a3"/>
          </w:rPr>
          <w:t>https://rusbankrot.ru/legislative-news/do_500_tysyach_na_roditelya_kak_s_1_sentyabrya_zarabotaet_rasshirennyy_vychet/</w:t>
        </w:r>
      </w:hyperlink>
    </w:p>
    <w:p w14:paraId="52EE2D32" w14:textId="77777777" w:rsidR="00111D7C" w:rsidRPr="00E873DC" w:rsidRDefault="00111D7C" w:rsidP="00111D7C"/>
    <w:p w14:paraId="1648AE75" w14:textId="77777777" w:rsidR="00111D7C" w:rsidRPr="00E873DC" w:rsidRDefault="00111D7C" w:rsidP="00111D7C">
      <w:pPr>
        <w:pStyle w:val="251"/>
      </w:pPr>
      <w:bookmarkStart w:id="150" w:name="_Toc99271712"/>
      <w:bookmarkStart w:id="151" w:name="_Toc99318658"/>
      <w:bookmarkStart w:id="152" w:name="_Toc165991078"/>
      <w:bookmarkStart w:id="153" w:name="_Toc239318618"/>
      <w:r w:rsidRPr="00E873DC">
        <w:lastRenderedPageBreak/>
        <w:t>НОВОСТИ ЗАРУБЕЖНЫХ ПЕНСИОННЫХ СИСТЕМ</w:t>
      </w:r>
      <w:bookmarkEnd w:id="150"/>
      <w:bookmarkEnd w:id="151"/>
      <w:bookmarkEnd w:id="152"/>
      <w:bookmarkEnd w:id="153"/>
    </w:p>
    <w:p w14:paraId="7D59896E" w14:textId="77777777" w:rsidR="00111D7C" w:rsidRPr="00E873DC" w:rsidRDefault="00111D7C" w:rsidP="00111D7C">
      <w:pPr>
        <w:pStyle w:val="10"/>
      </w:pPr>
      <w:bookmarkStart w:id="154" w:name="_Toc99271713"/>
      <w:bookmarkStart w:id="155" w:name="_Toc99318659"/>
      <w:bookmarkStart w:id="156" w:name="_Toc165991079"/>
      <w:bookmarkStart w:id="157" w:name="_Toc239318619"/>
      <w:r w:rsidRPr="00E873DC">
        <w:t>Новости пенсионной отрасли стран ближнего зарубежья</w:t>
      </w:r>
      <w:bookmarkEnd w:id="154"/>
      <w:bookmarkEnd w:id="155"/>
      <w:bookmarkEnd w:id="156"/>
      <w:bookmarkEnd w:id="157"/>
    </w:p>
    <w:p w14:paraId="20BF4247" w14:textId="77777777" w:rsidR="00A4457D" w:rsidRPr="00E873DC" w:rsidRDefault="00A4457D" w:rsidP="00A4457D">
      <w:pPr>
        <w:pStyle w:val="2"/>
      </w:pPr>
      <w:bookmarkStart w:id="158" w:name="_Toc239318620"/>
      <w:r w:rsidRPr="00E873DC">
        <w:t>Деловой Казахстан, 02.09.2026, Пенсионные накопления в Казахстане разделят между управляющими</w:t>
      </w:r>
      <w:bookmarkEnd w:id="158"/>
    </w:p>
    <w:p w14:paraId="645E6F3D" w14:textId="68C1A2FA" w:rsidR="00A4457D" w:rsidRPr="00E873DC" w:rsidRDefault="00A4457D" w:rsidP="00B978AA">
      <w:pPr>
        <w:pStyle w:val="3"/>
      </w:pPr>
      <w:bookmarkStart w:id="159" w:name="_Toc239318621"/>
      <w:r w:rsidRPr="00E873DC">
        <w:t>В Казахстане хотят расширить доступ частных управляющих к пенсионным активам и постепенно перейти к инвестиционным стратегиям, которые будут учитывать возраст вкладчика, передает DKNews.kz.</w:t>
      </w:r>
      <w:bookmarkEnd w:id="159"/>
      <w:r w:rsidRPr="00E873DC">
        <w:t xml:space="preserve"> </w:t>
      </w:r>
    </w:p>
    <w:p w14:paraId="15DE6203" w14:textId="77777777" w:rsidR="00A4457D" w:rsidRPr="00E873DC" w:rsidRDefault="00A4457D" w:rsidP="00A4457D">
      <w:r w:rsidRPr="00E873DC">
        <w:t>Новый подход предусмотрен проектом Программы развития рынка капитала на 2026–2030 годы, которую Агентство по регулированию и развитию финансового рынка разрабатывает совместно с Национальным Банком, участниками рынка и экспертным сообществом. Развитие фондового рынка до 2030 года ведется по поручению Главы государства. Агентство ранее обозначило основные направления реформы</w:t>
      </w:r>
    </w:p>
    <w:p w14:paraId="0F62C151" w14:textId="77777777" w:rsidR="00A4457D" w:rsidRPr="00E873DC" w:rsidRDefault="00A4457D" w:rsidP="00A4457D">
      <w:r w:rsidRPr="00E873DC">
        <w:t>Национальный Банк сейчас управляет 99,7% пенсионных активов</w:t>
      </w:r>
    </w:p>
    <w:p w14:paraId="5A9F0B0E" w14:textId="77777777" w:rsidR="00A4457D" w:rsidRPr="00E873DC" w:rsidRDefault="00A4457D" w:rsidP="00A4457D">
      <w:r w:rsidRPr="00E873DC">
        <w:t>Главная цифра нынешней модели — 99,7%. Именно такая доля пенсионных активов находится под управлением Национального Банка.</w:t>
      </w:r>
    </w:p>
    <w:p w14:paraId="2277EEA1" w14:textId="77777777" w:rsidR="00A4457D" w:rsidRPr="00E873DC" w:rsidRDefault="00A4457D" w:rsidP="00A4457D">
      <w:r w:rsidRPr="00E873DC">
        <w:t>Портфель при этом остается преимущественно консервативным: 61% приходится на государственные ценные бумаги, 22,5% — на корпоративные облигации, 12% — на акции.</w:t>
      </w:r>
    </w:p>
    <w:p w14:paraId="6E0A6875" w14:textId="77777777" w:rsidR="00A4457D" w:rsidRPr="00E873DC" w:rsidRDefault="00A4457D" w:rsidP="00A4457D">
      <w:r w:rsidRPr="00E873DC">
        <w:t>У частных управляющих в доверительном управлении находятся 88,6 млрд тенге, или около 0,3% общего объема пенсионных активов.</w:t>
      </w:r>
    </w:p>
    <w:p w14:paraId="205645C5" w14:textId="77777777" w:rsidR="00A4457D" w:rsidRPr="00E873DC" w:rsidRDefault="00A4457D" w:rsidP="00A4457D">
      <w:r w:rsidRPr="00E873DC">
        <w:t>Проект реформы предлагает постепенно увеличить роль лицензированных управляющих инвестиционным портфелем. Речь идет не о передаче им всей пенсионной системы, а о выделении отдельных инвестиционных мандатов.</w:t>
      </w:r>
    </w:p>
    <w:p w14:paraId="28BF5462" w14:textId="77777777" w:rsidR="00A4457D" w:rsidRPr="00E873DC" w:rsidRDefault="00A4457D" w:rsidP="00A4457D">
      <w:r w:rsidRPr="00E873DC">
        <w:t>Управляющих предполагается выбирать на конкурсной основе. Каждый из них сможет получить определенный класс активов и отвечать за результаты именно этого портфеля.</w:t>
      </w:r>
    </w:p>
    <w:p w14:paraId="4F1507D2" w14:textId="77777777" w:rsidR="00A4457D" w:rsidRPr="00E873DC" w:rsidRDefault="00A4457D" w:rsidP="00A4457D">
      <w:r w:rsidRPr="00E873DC">
        <w:t>Первым частникам могут передать портфель гособлигаций</w:t>
      </w:r>
    </w:p>
    <w:p w14:paraId="74D9E36B" w14:textId="77777777" w:rsidR="00A4457D" w:rsidRPr="00E873DC" w:rsidRDefault="00A4457D" w:rsidP="00A4457D">
      <w:r w:rsidRPr="00E873DC">
        <w:t>Начать предполагается с наиболее надежной части пенсионных активов.</w:t>
      </w:r>
    </w:p>
    <w:p w14:paraId="65F681CB" w14:textId="77777777" w:rsidR="00A4457D" w:rsidRPr="00E873DC" w:rsidRDefault="00A4457D" w:rsidP="00A4457D">
      <w:r w:rsidRPr="00E873DC">
        <w:t>На первом этапе планируется сформировать отдельный субпортфель государственных ценных бумаг. В дальнейшем аналогичная модель может распространиться на корпоративные облигации и акции.</w:t>
      </w:r>
    </w:p>
    <w:p w14:paraId="3CDE47C0" w14:textId="77777777" w:rsidR="00A4457D" w:rsidRPr="00E873DC" w:rsidRDefault="00A4457D" w:rsidP="00A4457D">
      <w:r w:rsidRPr="00E873DC">
        <w:t>Такая конструкция позволит сравнивать результаты разных управляющих на сопоставимых инвестиционных мандатах и применять несколько стратегий вместо фактически централизованной модели управления.</w:t>
      </w:r>
    </w:p>
    <w:p w14:paraId="36736605" w14:textId="77777777" w:rsidR="00A4457D" w:rsidRPr="00E873DC" w:rsidRDefault="00A4457D" w:rsidP="00A4457D">
      <w:r w:rsidRPr="00E873DC">
        <w:t>Цель реформы — повысить долгосрочную доходность пенсионных накоплений и одновременно создать дополнительный спрос на ценные бумаги казахстанских компаний.</w:t>
      </w:r>
    </w:p>
    <w:p w14:paraId="041D9C6C" w14:textId="77777777" w:rsidR="00A4457D" w:rsidRPr="00E873DC" w:rsidRDefault="00A4457D" w:rsidP="00A4457D">
      <w:r w:rsidRPr="00E873DC">
        <w:lastRenderedPageBreak/>
        <w:t>Для фондового рынка это принципиальный вопрос: пенсионные деньги являются одним из крупнейших источников долгосрочного капитала внутри страны. Расширение числа институциональных инвесторов может увеличить ликвидность рынка и возможности бизнеса привлекать финансирование в Казахстане.</w:t>
      </w:r>
    </w:p>
    <w:p w14:paraId="7F067D19" w14:textId="77777777" w:rsidR="00A4457D" w:rsidRPr="00E873DC" w:rsidRDefault="00A4457D" w:rsidP="00A4457D">
      <w:r w:rsidRPr="00E873DC">
        <w:t>ЕНПФ сохранится, обязательные взносы никуда не переводят</w:t>
      </w:r>
    </w:p>
    <w:p w14:paraId="36FA2C2E" w14:textId="77777777" w:rsidR="00A4457D" w:rsidRPr="00E873DC" w:rsidRDefault="00A4457D" w:rsidP="00A4457D">
      <w:r w:rsidRPr="00E873DC">
        <w:t>Для вкладчиков конструкция пенсионной системы принципиально не меняется.</w:t>
      </w:r>
    </w:p>
    <w:p w14:paraId="367DC38B" w14:textId="77777777" w:rsidR="00A4457D" w:rsidRPr="00E873DC" w:rsidRDefault="00A4457D" w:rsidP="00A4457D">
      <w:r w:rsidRPr="00E873DC">
        <w:t>Обязательные пенсионные взносы продолжат поступать в ЕНПФ и учитываться на индивидуальных пенсионных счетах. Фонд сохранит учет накоплений и организацию выплат.</w:t>
      </w:r>
    </w:p>
    <w:p w14:paraId="11C37561" w14:textId="77777777" w:rsidR="00A4457D" w:rsidRPr="00E873DC" w:rsidRDefault="00A4457D" w:rsidP="00A4457D">
      <w:r w:rsidRPr="00E873DC">
        <w:t>Национальный Банк также продолжит участвовать в управлении пенсионными активами, формировать инвестиционную политику и оценивать эффективность инвестирования.</w:t>
      </w:r>
    </w:p>
    <w:p w14:paraId="127AC177" w14:textId="77777777" w:rsidR="00A4457D" w:rsidRPr="00E873DC" w:rsidRDefault="00A4457D" w:rsidP="00A4457D">
      <w:r w:rsidRPr="00E873DC">
        <w:t>Одновременно расширяются возможности самих вкладчиков. Сейчас в частное управление можно передать до 50% накоплений, сформированных за счет обязательных и обязательных профессиональных пенсионных взносов. С 7 сентября 2026 года лимит увеличится до 100%, официально разъяснил ЕНПФ.</w:t>
      </w:r>
    </w:p>
    <w:p w14:paraId="0A5CA0B1" w14:textId="77777777" w:rsidR="00A4457D" w:rsidRPr="00E873DC" w:rsidRDefault="00A4457D" w:rsidP="00A4457D">
      <w:r w:rsidRPr="00E873DC">
        <w:t>Это не означает снятие пенсионных денег со счета. Накопления остаются внутри пенсионной системы, меняется управляющий и инвестиционная стратегия.</w:t>
      </w:r>
    </w:p>
    <w:p w14:paraId="1E8D4B18" w14:textId="77777777" w:rsidR="00A4457D" w:rsidRPr="00E873DC" w:rsidRDefault="00A4457D" w:rsidP="00A4457D">
      <w:r w:rsidRPr="00E873DC">
        <w:t>Деньги управляющего и пенсионные активы разделят</w:t>
      </w:r>
    </w:p>
    <w:p w14:paraId="2D869250" w14:textId="77777777" w:rsidR="00A4457D" w:rsidRPr="00E873DC" w:rsidRDefault="00A4457D" w:rsidP="00A4457D">
      <w:r w:rsidRPr="00E873DC">
        <w:t>Расширение конкуренции одновременно увеличивает требования к защите накоплений.</w:t>
      </w:r>
    </w:p>
    <w:p w14:paraId="1EA7E28D" w14:textId="77777777" w:rsidR="00A4457D" w:rsidRPr="00E873DC" w:rsidRDefault="00A4457D" w:rsidP="00A4457D">
      <w:r w:rsidRPr="00E873DC">
        <w:t>Пенсионные активы должны храниться отдельно от собственных денег управляющей компании и активов других клиентов. Все операции будут проходить независимый кастодиальный контроль.</w:t>
      </w:r>
    </w:p>
    <w:p w14:paraId="29AB0CBF" w14:textId="77777777" w:rsidR="00A4457D" w:rsidRPr="00E873DC" w:rsidRDefault="00A4457D" w:rsidP="00A4457D">
      <w:r w:rsidRPr="00E873DC">
        <w:t>Поэтому банкротство управляющего само по себе не даст его кредиторам права забрать пенсионные средства для погашения долгов компании.</w:t>
      </w:r>
    </w:p>
    <w:p w14:paraId="2214C6D7" w14:textId="77777777" w:rsidR="00A4457D" w:rsidRPr="00E873DC" w:rsidRDefault="00A4457D" w:rsidP="00A4457D">
      <w:r w:rsidRPr="00E873DC">
        <w:t>К управляющим также планируют применять повышенные требования по достаточности капитала, риск-менеджменту, внутреннему контролю и раскрытию информации.</w:t>
      </w:r>
    </w:p>
    <w:p w14:paraId="121CFC93" w14:textId="77777777" w:rsidR="00A4457D" w:rsidRPr="00E873DC" w:rsidRDefault="00A4457D" w:rsidP="00A4457D">
      <w:r w:rsidRPr="00E873DC">
        <w:t>Инвестиционные правила должны ограничить вложения пенсионных денег в инструменты, связанные с самим управляющим. Если ущерб возникнет из-за нарушения инвестиционного мандата или недобросовестных действий, он будет подлежать возмещению.</w:t>
      </w:r>
    </w:p>
    <w:p w14:paraId="7D125E67" w14:textId="77777777" w:rsidR="00A4457D" w:rsidRPr="00E873DC" w:rsidRDefault="00A4457D" w:rsidP="00A4457D">
      <w:r w:rsidRPr="00E873DC">
        <w:t>Молодым вкладчикам могут дать более рискованный портфель</w:t>
      </w:r>
    </w:p>
    <w:p w14:paraId="44BC8ECD" w14:textId="77777777" w:rsidR="00A4457D" w:rsidRPr="00E873DC" w:rsidRDefault="00A4457D" w:rsidP="00A4457D">
      <w:r w:rsidRPr="00E873DC">
        <w:t>Еще одно заметное изменение касается возраста владельца пенсионных накоплений.</w:t>
      </w:r>
    </w:p>
    <w:p w14:paraId="10BF3235" w14:textId="77777777" w:rsidR="00A4457D" w:rsidRPr="00E873DC" w:rsidRDefault="00A4457D" w:rsidP="00A4457D">
      <w:r w:rsidRPr="00E873DC">
        <w:t>Для молодых вкладчиков предлагается использовать стратегии с большей долей инструментов, способных дать более высокую потенциальную доходность. Такой подход предполагает и более высокий инвестиционный риск.</w:t>
      </w:r>
    </w:p>
    <w:p w14:paraId="11F5C5AB" w14:textId="77777777" w:rsidR="00A4457D" w:rsidRPr="00E873DC" w:rsidRDefault="00A4457D" w:rsidP="00A4457D">
      <w:r w:rsidRPr="00E873DC">
        <w:t>По мере приближения человека к пенсионному возрасту структура портфеля будет становиться консервативнее. Доля рискованных инструментов должна сокращаться, чтобы уменьшить вероятность серьезных потерь непосредственно перед началом пенсионных выплат.</w:t>
      </w:r>
    </w:p>
    <w:p w14:paraId="1CACDD42" w14:textId="77777777" w:rsidR="00A4457D" w:rsidRPr="00E873DC" w:rsidRDefault="00A4457D" w:rsidP="00A4457D">
      <w:r w:rsidRPr="00E873DC">
        <w:lastRenderedPageBreak/>
        <w:t>То есть одинаковая инвестиционная стратегия для вкладчика в начале трудовой карьеры и человека, которому осталось несколько лет до пенсии, постепенно может уйти в прошлое.</w:t>
      </w:r>
    </w:p>
    <w:p w14:paraId="2EB0DFEE" w14:textId="77777777" w:rsidR="00A4457D" w:rsidRPr="00E873DC" w:rsidRDefault="00A4457D" w:rsidP="00A4457D">
      <w:r w:rsidRPr="00E873DC">
        <w:t>Частные управляющие пока получили только 0,3% активов</w:t>
      </w:r>
    </w:p>
    <w:p w14:paraId="528B74B8" w14:textId="77777777" w:rsidR="00A4457D" w:rsidRPr="00E873DC" w:rsidRDefault="00A4457D" w:rsidP="00A4457D">
      <w:r w:rsidRPr="00E873DC">
        <w:t>Показательно, что действующая возможность выбирать управляющего пока не привела к массовому оттоку денег от Национального Банка.</w:t>
      </w:r>
    </w:p>
    <w:p w14:paraId="4B0986B8" w14:textId="77777777" w:rsidR="00A4457D" w:rsidRPr="00E873DC" w:rsidRDefault="00A4457D" w:rsidP="00A4457D">
      <w:r w:rsidRPr="00E873DC">
        <w:t>Несмотря на расширение прав вкладчиков с 2023 года, в частном управлении остается лишь 88,6 млрд тенге, или около 0,3% пенсионных активов.</w:t>
      </w:r>
    </w:p>
    <w:p w14:paraId="47820C72" w14:textId="77777777" w:rsidR="00A4457D" w:rsidRPr="00E873DC" w:rsidRDefault="00A4457D" w:rsidP="00A4457D">
      <w:r w:rsidRPr="00E873DC">
        <w:t>Следующий этап реформы должен развивать уже не только добровольный выбор конкретного вкладчика, но и конкурентное управление отдельными инвестиционными мандатами всей системы.</w:t>
      </w:r>
    </w:p>
    <w:p w14:paraId="632455D1" w14:textId="77777777" w:rsidR="00A4457D" w:rsidRPr="00E873DC" w:rsidRDefault="00A4457D" w:rsidP="00A4457D">
      <w:r w:rsidRPr="00E873DC">
        <w:t>При этом изменения будут внедрять последовательно, с оценкой результатов и рисков каждого этапа.</w:t>
      </w:r>
    </w:p>
    <w:p w14:paraId="03FD1C0E" w14:textId="77777777" w:rsidR="00A4457D" w:rsidRPr="00E873DC" w:rsidRDefault="00A4457D" w:rsidP="00A4457D">
      <w:r w:rsidRPr="00E873DC">
        <w:t>Накануне мы уже подробно разбирали, что изменится с 7 сентября, когда казахстанцам разрешат передавать частным управляющим до 100% обязательных пенсионных накоплений. Новая программа идет дальше: вопрос теперь заключается не только в выборе управляющего самим вкладчиком, но и в том, кто в будущем будет управлять крупными сегментами пенсионных активов страны.</w:t>
      </w:r>
    </w:p>
    <w:p w14:paraId="475B1B07" w14:textId="408A2263" w:rsidR="00A4457D" w:rsidRPr="00E873DC" w:rsidRDefault="00A1040D" w:rsidP="00A4457D">
      <w:hyperlink r:id="rId52" w:history="1">
        <w:r w:rsidR="00A4457D" w:rsidRPr="00E873DC">
          <w:rPr>
            <w:rStyle w:val="a3"/>
          </w:rPr>
          <w:t>https://dknews.kz/ru/finansy/403517-pensionnye-nakopleniya-v-kazahstane-razdelyat-mezhdu</w:t>
        </w:r>
      </w:hyperlink>
      <w:r w:rsidR="00A4457D" w:rsidRPr="00E873DC">
        <w:t xml:space="preserve"> </w:t>
      </w:r>
    </w:p>
    <w:p w14:paraId="39E5B62A" w14:textId="650AD436" w:rsidR="0079136A" w:rsidRPr="00E873DC" w:rsidRDefault="0079136A" w:rsidP="0079136A">
      <w:pPr>
        <w:pStyle w:val="2"/>
      </w:pPr>
      <w:bookmarkStart w:id="160" w:name="_Toc239318622"/>
      <w:r w:rsidRPr="00E873DC">
        <w:t>Forbes.kz, 02.09.2026, Как частный сектор будет управлять пенсионными активами казахстанцев</w:t>
      </w:r>
      <w:bookmarkEnd w:id="160"/>
    </w:p>
    <w:p w14:paraId="3C8A32EA" w14:textId="77777777" w:rsidR="0079136A" w:rsidRPr="00E873DC" w:rsidRDefault="0079136A" w:rsidP="00B978AA">
      <w:pPr>
        <w:pStyle w:val="3"/>
      </w:pPr>
      <w:bookmarkStart w:id="161" w:name="_Toc239318623"/>
      <w:r w:rsidRPr="00E873DC">
        <w:t>В среду, 2 сентября, в Алматы состоялся круглый стол, посвященный обсуждению Программы развития рынка капитала страны на 2026–2030 годы. Этот документ, среди прочего, предусматривает поэтапное развитие системы управления пенсионными активами. В Агентстве по регулированию и развитию финансового рынка (АРРФР) привели подробности того, как частные компании будут управлять пенсионными накоплениями казахстанцев.</w:t>
      </w:r>
      <w:bookmarkEnd w:id="161"/>
    </w:p>
    <w:p w14:paraId="1CD003B1" w14:textId="77777777" w:rsidR="0079136A" w:rsidRPr="00E873DC" w:rsidRDefault="0079136A" w:rsidP="0079136A">
      <w:r w:rsidRPr="00E873DC">
        <w:t>Так, одной из задач в рамках реформы является расширение круга институциональных инвесторов. В агентстве напомнили, что основным источником долгосрочного капитала являются пенсионные активы, большая часть которых находится под управлением Национального банка.</w:t>
      </w:r>
    </w:p>
    <w:p w14:paraId="732A581E" w14:textId="0B8953E8" w:rsidR="0079136A" w:rsidRPr="00E873DC" w:rsidRDefault="009A1187" w:rsidP="0079136A">
      <w:r>
        <w:t>«</w:t>
      </w:r>
      <w:r w:rsidR="0079136A" w:rsidRPr="00E873DC">
        <w:t>Участие других институциональных инвесторов пока остается ограниченным. Расширение их роли позволит применять более разнообразные инвестиционные стратегии, повысить ликвидность рынка и расширить возможности казахстанских компаний по привлечению финансирования внутри страны</w:t>
      </w:r>
      <w:r>
        <w:t>»</w:t>
      </w:r>
      <w:r w:rsidR="0079136A" w:rsidRPr="00E873DC">
        <w:t>, — считают в АРРФР.</w:t>
      </w:r>
    </w:p>
    <w:p w14:paraId="3A83674B" w14:textId="3FC70640" w:rsidR="0079136A" w:rsidRPr="00E873DC" w:rsidRDefault="0079136A" w:rsidP="0079136A">
      <w:r w:rsidRPr="00E873DC">
        <w:t xml:space="preserve">При этом в ведомстве подчеркивают, что изменения не коснутся основ действующей накопительной пенсионной системы: </w:t>
      </w:r>
      <w:r w:rsidR="009A1187">
        <w:t>«</w:t>
      </w:r>
      <w:r w:rsidRPr="00E873DC">
        <w:t xml:space="preserve">Обязательные пенсионные взносы, как и прежде, будут поступать в АО </w:t>
      </w:r>
      <w:r w:rsidR="009A1187">
        <w:t>«</w:t>
      </w:r>
      <w:r w:rsidRPr="00E873DC">
        <w:t>Единый накопительный пенсионный фонд</w:t>
      </w:r>
      <w:r w:rsidR="009A1187">
        <w:t>»</w:t>
      </w:r>
      <w:r w:rsidRPr="00E873DC">
        <w:t xml:space="preserve"> (ЕНПФ) и учитываться на индивидуальных счетах вкладчиков. Фонд продолжит вести учет пенсионных накоплений и организовывать их выплату. Национальный банк сохранит </w:t>
      </w:r>
      <w:r w:rsidRPr="00E873DC">
        <w:lastRenderedPageBreak/>
        <w:t>функции по управлению пенсионными активами, формированию инвестиционной политики и оценке эффективности инвестирования</w:t>
      </w:r>
      <w:r w:rsidR="009A1187">
        <w:t>»</w:t>
      </w:r>
      <w:r w:rsidRPr="00E873DC">
        <w:t>.</w:t>
      </w:r>
    </w:p>
    <w:p w14:paraId="5E1E6D67" w14:textId="77777777" w:rsidR="0079136A" w:rsidRPr="00E873DC" w:rsidRDefault="0079136A" w:rsidP="0079136A">
      <w:r w:rsidRPr="00E873DC">
        <w:t>В агентстве предлагают поэтапное расширение участия лицензированных локальных управляющих инвестиционным портфелем в управлении отдельными инвестиционными мандатами пенсионных активов. Предполагается, что управляющие будут отбираться на конкурсной основе и получать мандаты на управление отдельными классами активов.</w:t>
      </w:r>
    </w:p>
    <w:p w14:paraId="5057FB5B" w14:textId="77777777" w:rsidR="0079136A" w:rsidRPr="00E873DC" w:rsidRDefault="0079136A" w:rsidP="0079136A">
      <w:r w:rsidRPr="00E873DC">
        <w:t>В АРРФР заверяют, что управление пенсионными активами будет сопровождаться усилением механизмов защиты этих накоплений — Нацбанк установит условия управления этими активами и порядок оценки работы каждого управляющего.</w:t>
      </w:r>
    </w:p>
    <w:p w14:paraId="5A52C453" w14:textId="18EA0FD3" w:rsidR="0079136A" w:rsidRPr="00E873DC" w:rsidRDefault="009A1187" w:rsidP="0079136A">
      <w:r>
        <w:t>«</w:t>
      </w:r>
      <w:r w:rsidR="0079136A" w:rsidRPr="00E873DC">
        <w:t>Пенсионные активы будут храниться отдельно от собственных средств управляющего и активов других клиентов, а каждая операция будет проходить независимый кастодиальный контроль. Даже в случае банкротства управляющего эти средства останутся защищенными и не смогут использоваться для погашения его обязательств</w:t>
      </w:r>
      <w:r>
        <w:t>»</w:t>
      </w:r>
      <w:r w:rsidR="0079136A" w:rsidRPr="00E873DC">
        <w:t>, — уверены в АРРФР.</w:t>
      </w:r>
    </w:p>
    <w:p w14:paraId="34427E11" w14:textId="77777777" w:rsidR="0079136A" w:rsidRPr="00E873DC" w:rsidRDefault="0079136A" w:rsidP="0079136A">
      <w:r w:rsidRPr="00E873DC">
        <w:t>Так, планируется, что к организациям, которым будут переданы пенсионные активы, будут предъявляться требования к:</w:t>
      </w:r>
    </w:p>
    <w:p w14:paraId="75EB2AD0" w14:textId="77777777" w:rsidR="0079136A" w:rsidRPr="00E873DC" w:rsidRDefault="0079136A" w:rsidP="0079136A">
      <w:r w:rsidRPr="00E873DC">
        <w:t>достаточности капитала,</w:t>
      </w:r>
    </w:p>
    <w:p w14:paraId="59D66931" w14:textId="77777777" w:rsidR="0079136A" w:rsidRPr="00E873DC" w:rsidRDefault="0079136A" w:rsidP="0079136A">
      <w:r w:rsidRPr="00E873DC">
        <w:t>системе управления рисками,</w:t>
      </w:r>
    </w:p>
    <w:p w14:paraId="118E71EB" w14:textId="77777777" w:rsidR="0079136A" w:rsidRPr="00E873DC" w:rsidRDefault="0079136A" w:rsidP="0079136A">
      <w:r w:rsidRPr="00E873DC">
        <w:t>внутреннему контролю,</w:t>
      </w:r>
    </w:p>
    <w:p w14:paraId="20B4F42D" w14:textId="77777777" w:rsidR="0079136A" w:rsidRPr="00E873DC" w:rsidRDefault="0079136A" w:rsidP="0079136A">
      <w:r w:rsidRPr="00E873DC">
        <w:t>раскрытию информации.</w:t>
      </w:r>
    </w:p>
    <w:p w14:paraId="590837D7" w14:textId="31FA4D23" w:rsidR="0079136A" w:rsidRPr="00E873DC" w:rsidRDefault="009A1187" w:rsidP="0079136A">
      <w:r>
        <w:t>«</w:t>
      </w:r>
      <w:r w:rsidR="0079136A" w:rsidRPr="00E873DC">
        <w:t>Инвестиционная политика будет ограничивать вложения пенсионных активов в финансовые инструменты, связанные с управляющим лицом. Ущерб, причиненный вследствие нарушения инвестиционного мандата или недобросовестных действий управляющего, будет подлежать возмещению</w:t>
      </w:r>
      <w:r>
        <w:t>»</w:t>
      </w:r>
      <w:r w:rsidR="0079136A" w:rsidRPr="00E873DC">
        <w:t>, — подчеркнули в агентстве.</w:t>
      </w:r>
    </w:p>
    <w:p w14:paraId="2B53169D" w14:textId="77777777" w:rsidR="0079136A" w:rsidRPr="00E873DC" w:rsidRDefault="0079136A" w:rsidP="0079136A">
      <w:r w:rsidRPr="00E873DC">
        <w:t>Еще одним изменением в системе управления пенсионными активами станет внедрение инвестиционных стратегий с учетом возраста вкладчика. Накопления молодых вкладчиков смогут в большей степени инвестироваться в инструменты с более высокой потенциальной доходностью. По мере приближения к пенсионному возрасту доля таких инструментов будет снижаться, а портфель станет более консервативным, чтобы защитить накопления от резких рыночных колебаний перед началом пенсионных выплат.</w:t>
      </w:r>
    </w:p>
    <w:p w14:paraId="2D9740E8" w14:textId="0066ABD2" w:rsidR="0079136A" w:rsidRPr="00E873DC" w:rsidRDefault="0079136A" w:rsidP="0079136A">
      <w:r w:rsidRPr="00E873DC">
        <w:t xml:space="preserve">Отмечается, что все изменения будут </w:t>
      </w:r>
      <w:r w:rsidR="009A1187">
        <w:t>«</w:t>
      </w:r>
      <w:r w:rsidRPr="00E873DC">
        <w:t>внедряться последовательно и поэтапно с регулярной оценкой результатов и возникающих рисков</w:t>
      </w:r>
      <w:r w:rsidR="009A1187">
        <w:t>»</w:t>
      </w:r>
      <w:r w:rsidRPr="00E873DC">
        <w:t>.</w:t>
      </w:r>
    </w:p>
    <w:p w14:paraId="6EFA3360" w14:textId="73E96FE1" w:rsidR="00111D7C" w:rsidRPr="00E873DC" w:rsidRDefault="00A1040D" w:rsidP="0079136A">
      <w:hyperlink r:id="rId53" w:history="1">
        <w:r w:rsidR="0079136A" w:rsidRPr="00E873DC">
          <w:rPr>
            <w:rStyle w:val="a3"/>
          </w:rPr>
          <w:t>https://forbes.kz/articles/kak-chastnyy-sektor-budet-upravlyat-pensionnymi-aktivami-kazahstantsev-359e53</w:t>
        </w:r>
      </w:hyperlink>
    </w:p>
    <w:p w14:paraId="45255448" w14:textId="77777777" w:rsidR="0011280B" w:rsidRPr="00E873DC" w:rsidRDefault="0011280B" w:rsidP="0011280B">
      <w:pPr>
        <w:pStyle w:val="2"/>
      </w:pPr>
      <w:bookmarkStart w:id="162" w:name="_Toc239318624"/>
      <w:r w:rsidRPr="00E873DC">
        <w:lastRenderedPageBreak/>
        <w:t>Kapital.kz, 02.09.2026, Требования к управляющим пенсионными активами станут жестче</w:t>
      </w:r>
      <w:bookmarkEnd w:id="162"/>
    </w:p>
    <w:p w14:paraId="441F15DD" w14:textId="77777777" w:rsidR="0011280B" w:rsidRPr="00E873DC" w:rsidRDefault="0011280B" w:rsidP="00B978AA">
      <w:pPr>
        <w:pStyle w:val="3"/>
      </w:pPr>
      <w:bookmarkStart w:id="163" w:name="_Toc239318625"/>
      <w:r w:rsidRPr="00E873DC">
        <w:t>Агентство по регулированию и развитию финансового рынка намерено ужесточить требования к частным управляющим пенсионными активами. По словам зампредседателя ведомства Нуржана Турсунханова, эта мера войдет в новую Программу развития рынка капитала до 2030 года, передает корреспондент центра деловой информации Kapital.kz.</w:t>
      </w:r>
      <w:bookmarkEnd w:id="163"/>
    </w:p>
    <w:p w14:paraId="7796929A" w14:textId="56D2EBEF" w:rsidR="0011280B" w:rsidRPr="00E873DC" w:rsidRDefault="009A1187" w:rsidP="0011280B">
      <w:r>
        <w:t>«</w:t>
      </w:r>
      <w:r w:rsidR="0011280B" w:rsidRPr="00E873DC">
        <w:t>К управляющим (управляющие инвестиционными портфелями, УИП - Ред.) будут предъявляться повышенные требования к достаточности капитала, управлению рисками, внутреннему контролю и раскрытию информации. Пенсионные активы будут храниться отдельно от собственных средств управляющих и проходить независимый кастодиальный контроль</w:t>
      </w:r>
      <w:r>
        <w:t>»</w:t>
      </w:r>
      <w:r w:rsidR="0011280B" w:rsidRPr="00E873DC">
        <w:t>, - заявил Нуржан Турсунханов.</w:t>
      </w:r>
    </w:p>
    <w:p w14:paraId="66831D8C" w14:textId="77777777" w:rsidR="0011280B" w:rsidRPr="00E873DC" w:rsidRDefault="0011280B" w:rsidP="0011280B">
      <w:r w:rsidRPr="00E873DC">
        <w:t>Инвестиционные возможности управляющих расширят</w:t>
      </w:r>
    </w:p>
    <w:p w14:paraId="4F116A96" w14:textId="3544CC41" w:rsidR="0011280B" w:rsidRPr="00E873DC" w:rsidRDefault="0011280B" w:rsidP="0011280B">
      <w:r w:rsidRPr="00E873DC">
        <w:t xml:space="preserve">По словам Нуржана Турсунханова, сейчас 99,7% пенсионных активов находится под управлением Нацбанка. Эта модель обеспечивает высокую сохранность денег. Однако АРРФР предлагает постепенно привлекать к управлению </w:t>
      </w:r>
      <w:r w:rsidR="009A1187">
        <w:t>«</w:t>
      </w:r>
      <w:r w:rsidRPr="00E873DC">
        <w:t>отдельными инвестиционными мандатами</w:t>
      </w:r>
      <w:r w:rsidR="009A1187">
        <w:t>»</w:t>
      </w:r>
      <w:r w:rsidRPr="00E873DC">
        <w:t xml:space="preserve"> лицензированные компании.</w:t>
      </w:r>
    </w:p>
    <w:p w14:paraId="6A32D774" w14:textId="3F06599F" w:rsidR="0011280B" w:rsidRPr="00E873DC" w:rsidRDefault="009A1187" w:rsidP="0011280B">
      <w:r>
        <w:t>«</w:t>
      </w:r>
      <w:r w:rsidR="0011280B" w:rsidRPr="00E873DC">
        <w:t>Управляющих будут отбирать на конкурсной основе, затем они смогут получить мандаты на управление отдельными классами активов. На первом этапе предполагается сформировать субпортфель государственных ценных бумаг, а в дальнейшем рассмотреть возможность расширения механизма на корпоративные облигации и акции</w:t>
      </w:r>
      <w:r>
        <w:t>»</w:t>
      </w:r>
      <w:r w:rsidR="0011280B" w:rsidRPr="00E873DC">
        <w:t>, - отметил Нуржан Турсунханов.</w:t>
      </w:r>
    </w:p>
    <w:p w14:paraId="3B806A9D" w14:textId="77777777" w:rsidR="0011280B" w:rsidRPr="00E873DC" w:rsidRDefault="0011280B" w:rsidP="0011280B">
      <w:r w:rsidRPr="00E873DC">
        <w:t>Такой подход, по его словам, позволит создать конкурентную среду для профессиональных управляющих, формировать объективные ориентиры доходности и расширить набор инвестиционных стратегий. Еще один плюс - повысится роль пенсионных активов в финансировании казахстанской экономики.</w:t>
      </w:r>
    </w:p>
    <w:p w14:paraId="4886CAF9" w14:textId="77777777" w:rsidR="0011280B" w:rsidRPr="00E873DC" w:rsidRDefault="0011280B" w:rsidP="0011280B">
      <w:r w:rsidRPr="00E873DC">
        <w:t>Возраст вкладчика будет влиять на вложения в бумаги</w:t>
      </w:r>
    </w:p>
    <w:p w14:paraId="7625864C" w14:textId="20F6A2F8" w:rsidR="0011280B" w:rsidRPr="00E873DC" w:rsidRDefault="009A1187" w:rsidP="0011280B">
      <w:r>
        <w:t>«</w:t>
      </w:r>
      <w:r w:rsidR="0011280B" w:rsidRPr="00E873DC">
        <w:t>Сегодня портфели с разным уровнем риска предлагают только частные управляющие. Пенсионные активы под управлением Нацбанка инвестируются по единой стратегии, которая не предусматривает изменение риска по мере приближения вкладчика к пенсионному возрасту. Поэтому предлагается внедрить возрастные портфели по умолчанию. Для молодых вкладчиков они будут предусматривать более высокую долю акций и инструментов роста, а по мере приближения к пенсии – постепенный переход к более консервативным и ликвидным активам. Конкретные параметры будут определены с учетом социально-демографической структуры вкладчиков и готовности системы к внедрению новой модели</w:t>
      </w:r>
      <w:r>
        <w:t>»</w:t>
      </w:r>
      <w:r w:rsidR="0011280B" w:rsidRPr="00E873DC">
        <w:t>, - сообщил он.</w:t>
      </w:r>
    </w:p>
    <w:p w14:paraId="189E1BA1" w14:textId="77777777" w:rsidR="0011280B" w:rsidRPr="00E873DC" w:rsidRDefault="0011280B" w:rsidP="0011280B">
      <w:r w:rsidRPr="00E873DC">
        <w:t>Нуржан Турсунханов подчеркнул, что основы действующей накопительной пенсионной системы менять не будут.</w:t>
      </w:r>
    </w:p>
    <w:p w14:paraId="0496B972" w14:textId="22376739" w:rsidR="0011280B" w:rsidRPr="00E873DC" w:rsidRDefault="009A1187" w:rsidP="0011280B">
      <w:r>
        <w:t>«</w:t>
      </w:r>
      <w:r w:rsidR="0011280B" w:rsidRPr="00E873DC">
        <w:t>Пенсионные взносы по-прежнему будут поступать в Единый накопительный пенсионный фонд и учитываться на индивидуальных счетах вкладчиков. Национальный банк сохранит ключевые функции по формированию инвестиционной политики и контролю за управлением пенсионными активами</w:t>
      </w:r>
      <w:r>
        <w:t>»</w:t>
      </w:r>
      <w:r w:rsidR="0011280B" w:rsidRPr="00E873DC">
        <w:t>, - отметил он.</w:t>
      </w:r>
    </w:p>
    <w:p w14:paraId="2555089B" w14:textId="77777777" w:rsidR="0011280B" w:rsidRPr="00E873DC" w:rsidRDefault="0011280B" w:rsidP="0011280B">
      <w:r w:rsidRPr="00E873DC">
        <w:lastRenderedPageBreak/>
        <w:t>Он подчеркнул, что все изменения будут внедрять последовательно и поэтапно, с регулярной оценкой результатов и возникающих рисков.</w:t>
      </w:r>
    </w:p>
    <w:p w14:paraId="4A37F302" w14:textId="501A04DB" w:rsidR="0011280B" w:rsidRPr="00E873DC" w:rsidRDefault="009A1187" w:rsidP="0011280B">
      <w:r>
        <w:t>«</w:t>
      </w:r>
      <w:r w:rsidR="0011280B" w:rsidRPr="00E873DC">
        <w:t>Наша задача - сделать систему управления пенсионными накоплениями более эффективной и конкурентной, одновременно направляя больше внутренних сбережений на развитие рынка капитала и финансирование экономики</w:t>
      </w:r>
      <w:r>
        <w:t>»</w:t>
      </w:r>
      <w:r w:rsidR="0011280B" w:rsidRPr="00E873DC">
        <w:t>, - заявил он.</w:t>
      </w:r>
    </w:p>
    <w:p w14:paraId="5F725F41" w14:textId="77777777" w:rsidR="0011280B" w:rsidRPr="00E873DC" w:rsidRDefault="0011280B" w:rsidP="0011280B">
      <w:r w:rsidRPr="00E873DC">
        <w:t>Председатель Агентства по регулированию и развитию финансового рынка Мадина Абылкасымова отметила, что принять Программу развития рынка капитала до 2030 года планируют в сентябре 2026 года.</w:t>
      </w:r>
    </w:p>
    <w:p w14:paraId="41BD1E0D" w14:textId="77777777" w:rsidR="0011280B" w:rsidRPr="00E873DC" w:rsidRDefault="0011280B" w:rsidP="0011280B">
      <w:r w:rsidRPr="00E873DC">
        <w:t>Напомним, в августе 2026 года сообщалось, что казахстанцы смогут выбирать стратегию инвестирования пенсионных активов:</w:t>
      </w:r>
    </w:p>
    <w:p w14:paraId="0F369F9C" w14:textId="77777777" w:rsidR="0011280B" w:rsidRPr="00E873DC" w:rsidRDefault="0011280B" w:rsidP="0011280B">
      <w:r w:rsidRPr="00E873DC">
        <w:t>- консервативный портфель – будет доступен всем, вне зависимости от срока выхода вкладчика на пенсию, с минимальным значением доходности, рассчитываемым по итогам 12 месяцев;</w:t>
      </w:r>
    </w:p>
    <w:p w14:paraId="3D95D0B4" w14:textId="77777777" w:rsidR="0011280B" w:rsidRPr="00E873DC" w:rsidRDefault="0011280B" w:rsidP="0011280B">
      <w:r w:rsidRPr="00E873DC">
        <w:t>- умеренный – будет доступен для вкладчиков со сроком выхода на пенсию более трех лет, с минимальным значением доходности, рассчитываемым по итогам 36 месяцев;</w:t>
      </w:r>
    </w:p>
    <w:p w14:paraId="37746999" w14:textId="77777777" w:rsidR="0011280B" w:rsidRPr="00E873DC" w:rsidRDefault="0011280B" w:rsidP="0011280B">
      <w:r w:rsidRPr="00E873DC">
        <w:t>- рискованный – подойдет для вкладчиков со сроком выхода на пенсию более тринадцати лет, с минимальным значением доходности, рассчитываемым по итогам 60 месяцев.</w:t>
      </w:r>
    </w:p>
    <w:p w14:paraId="0803F51E" w14:textId="77777777" w:rsidR="0011280B" w:rsidRPr="00E873DC" w:rsidRDefault="0011280B" w:rsidP="0011280B">
      <w:r w:rsidRPr="00E873DC">
        <w:t>Управляющий инвестпортфелем должен будет разработать инвестиционную декларацию для каждого вида портфеля. Также будут введены требования по минимальной доходности: 95% – для консервативного портфеля, по итогам 12 месяцев; 90% – для умеренного портфеля, по итогам 36 месяцев; 85% – для рискованного портфеля, по итогам 60 месяцев от коэффициента номинальной доходности соответствующего композитного индекса.</w:t>
      </w:r>
    </w:p>
    <w:p w14:paraId="1ADF2DE8" w14:textId="77777777" w:rsidR="0011280B" w:rsidRPr="00E873DC" w:rsidRDefault="0011280B" w:rsidP="0011280B">
      <w:r w:rsidRPr="00E873DC">
        <w:t>Если управляющая компания сработает в минус, она должна будет полностью возместить убытки. Их расчет будут проводить на 1 января года, следующего за отчетным, а размер компенсации зависеть от вида портфеля.</w:t>
      </w:r>
    </w:p>
    <w:p w14:paraId="07A3C4DF" w14:textId="361D62E1" w:rsidR="0079136A" w:rsidRPr="00E873DC" w:rsidRDefault="00A1040D" w:rsidP="0011280B">
      <w:hyperlink r:id="rId54" w:history="1">
        <w:r w:rsidR="0011280B" w:rsidRPr="00E873DC">
          <w:rPr>
            <w:rStyle w:val="a3"/>
          </w:rPr>
          <w:t>https://kapital.kz/finance/152396/trebovaniya-k-upravlyayushim-pensionnymi-aktivami-stanut-zhestche.html</w:t>
        </w:r>
      </w:hyperlink>
    </w:p>
    <w:p w14:paraId="24095DAD" w14:textId="2E30CCF1" w:rsidR="0011280B" w:rsidRPr="007D2CC1" w:rsidRDefault="007D2CC1" w:rsidP="007D2CC1">
      <w:pPr>
        <w:pStyle w:val="2"/>
      </w:pPr>
      <w:bookmarkStart w:id="164" w:name="_Toc239318626"/>
      <w:r>
        <w:rPr>
          <w:lang w:val="en-US"/>
        </w:rPr>
        <w:t>dknews</w:t>
      </w:r>
      <w:r w:rsidRPr="007D2CC1">
        <w:t>.</w:t>
      </w:r>
      <w:r>
        <w:rPr>
          <w:lang w:val="en-US"/>
        </w:rPr>
        <w:t>kz</w:t>
      </w:r>
      <w:r w:rsidRPr="007D2CC1">
        <w:t xml:space="preserve">, 02.09.2026, Пенсионные накопления, </w:t>
      </w:r>
      <w:r w:rsidRPr="007D2CC1">
        <w:rPr>
          <w:lang w:val="en-US"/>
        </w:rPr>
        <w:t>IPO</w:t>
      </w:r>
      <w:r w:rsidRPr="007D2CC1">
        <w:t xml:space="preserve"> и облигации: что изменится на фондовом рынке Казахстана к 2030 году</w:t>
      </w:r>
      <w:bookmarkEnd w:id="164"/>
    </w:p>
    <w:p w14:paraId="77E49E03" w14:textId="77777777" w:rsidR="007D2CC1" w:rsidRPr="007D2CC1" w:rsidRDefault="007D2CC1" w:rsidP="007D2CC1">
      <w:pPr>
        <w:pStyle w:val="3"/>
      </w:pPr>
      <w:bookmarkStart w:id="165" w:name="_Toc239318627"/>
      <w:r w:rsidRPr="007D2CC1">
        <w:t>В Алматы прошел круглый стол по обсуждению Программы развития рынка капитала Республики Казахстан до 2030 года. Заместитель председателя Агентства по регулированию и развитию финансового рынка Нурлан Турсунханов представил основные инициативы документа, который кардинально изменит ландшафт фондового рынка страны.</w:t>
      </w:r>
      <w:bookmarkEnd w:id="165"/>
    </w:p>
    <w:p w14:paraId="188ED1CD" w14:textId="77777777" w:rsidR="007D2CC1" w:rsidRPr="007D2CC1" w:rsidRDefault="007D2CC1" w:rsidP="007D2CC1">
      <w:r w:rsidRPr="007D2CC1">
        <w:t>Спикер отметил, что за одно из основных изменений коснется пенсионной системы. Сегодня 99,7% пенсионных активов находится под управлением Национального банка по единой стратегии, которая не учитывает возраст вкладчика.</w:t>
      </w:r>
    </w:p>
    <w:p w14:paraId="3A1370ED" w14:textId="77777777" w:rsidR="007D2CC1" w:rsidRPr="007D2CC1" w:rsidRDefault="007D2CC1" w:rsidP="007D2CC1">
      <w:r w:rsidRPr="007D2CC1">
        <w:t xml:space="preserve">«Сегодня портфели с разным уровнем риска предлагают только частные управляющие. Пенсионные активы под управлением Национального Банка инвестируются по единой </w:t>
      </w:r>
      <w:r w:rsidRPr="007D2CC1">
        <w:lastRenderedPageBreak/>
        <w:t>стратегии, которая не предусматривает изменения риска по мере приближения вкладчика к пенсионному возрасту», – объяснил Нурлман Турсунханов.</w:t>
      </w:r>
    </w:p>
    <w:p w14:paraId="16E00A91" w14:textId="77777777" w:rsidR="007D2CC1" w:rsidRPr="007D2CC1" w:rsidRDefault="007D2CC1" w:rsidP="007D2CC1">
      <w:r w:rsidRPr="007D2CC1">
        <w:t>Программа предлагает внедрить возрастные портфели по умолчанию:</w:t>
      </w:r>
    </w:p>
    <w:p w14:paraId="2C0227AE" w14:textId="77777777" w:rsidR="007D2CC1" w:rsidRPr="007D2CC1" w:rsidRDefault="007D2CC1" w:rsidP="007D2CC1">
      <w:r w:rsidRPr="007D2CC1">
        <w:t>«Для молодых вкладчиков они будут предусматривать более высокую долю акций и инструментов роста, а по мере приближения к пенсии – постепенный переход к более консервативным и ликвидным активам». Конкретные параметры, по его словам, *«будут определены с учетом социально-демографической структуры вкладчиков и готовности системы к внедрению новой модели».</w:t>
      </w:r>
    </w:p>
    <w:p w14:paraId="365EC5CD" w14:textId="77777777" w:rsidR="007D2CC1" w:rsidRPr="007D2CC1" w:rsidRDefault="007D2CC1" w:rsidP="007D2CC1">
      <w:r w:rsidRPr="007D2CC1">
        <w:t>Кроме того, часть пенсионных активов планируют передать частным управляющим на конкурсной основе – сначала субпортфель государственных ценных бумаг, затем корпоративные облигации и акции.</w:t>
      </w:r>
    </w:p>
    <w:p w14:paraId="6CD709FC" w14:textId="77777777" w:rsidR="007D2CC1" w:rsidRPr="007D2CC1" w:rsidRDefault="007D2CC1" w:rsidP="007D2CC1">
      <w:r w:rsidRPr="007D2CC1">
        <w:t>«Такой подход позволит создать конкурентную среду для профессиональных управляющих, формировать объективные ориентиры доходности и расширить набор инвестиционных стратегий, а также повысить роль пенсионных активов в финансировании казахстанской экономики», – отметил замглавы АРРФР.</w:t>
      </w:r>
    </w:p>
    <w:p w14:paraId="10A6F173" w14:textId="77777777" w:rsidR="007D2CC1" w:rsidRPr="007D2CC1" w:rsidRDefault="007D2CC1" w:rsidP="007D2CC1">
      <w:r w:rsidRPr="007D2CC1">
        <w:t>При этом он подчеркнул, что основы действующей накопительной пенсионной системы не меняются. Пенсионные взносы по-прежнему будут поступать в ЕНПФ и учитываться на индивидуальных счетах вкладчиков. Национальный Банк сохранит ключевые функции по формированию инвестиционной политики и контролю за управлением пенсионными активами.</w:t>
      </w:r>
    </w:p>
    <w:p w14:paraId="6F8987A4" w14:textId="77777777" w:rsidR="007D2CC1" w:rsidRPr="007D2CC1" w:rsidRDefault="007D2CC1" w:rsidP="007D2CC1">
      <w:r w:rsidRPr="007D2CC1">
        <w:t>«Все изменения предлагается внедрять последовательно и поэтапно, с регулярной оценкой результатов и возникающих рисков. В конечном счете задача заключается в том, чтобы сделать систему управления пенсионными накоплениями более эффективной и конкурентной, одновременно направляя больше внутренних сбережений на развитие рынка капитала и финансирование экономики», – резюмировал спикер.</w:t>
      </w:r>
    </w:p>
    <w:p w14:paraId="0A2587A2" w14:textId="77777777" w:rsidR="007D2CC1" w:rsidRPr="007D2CC1" w:rsidRDefault="007D2CC1" w:rsidP="007D2CC1">
      <w:pPr>
        <w:rPr>
          <w:b/>
          <w:bCs/>
        </w:rPr>
      </w:pPr>
      <w:r w:rsidRPr="007D2CC1">
        <w:rPr>
          <w:b/>
          <w:bCs/>
        </w:rPr>
        <w:t>Коллективные инвестиции</w:t>
      </w:r>
    </w:p>
    <w:p w14:paraId="5CD0F84A" w14:textId="77777777" w:rsidR="007D2CC1" w:rsidRPr="007D2CC1" w:rsidRDefault="007D2CC1" w:rsidP="007D2CC1">
      <w:r w:rsidRPr="007D2CC1">
        <w:t>На рынке коллективных инвестиций сегодня действует 58 фондов, активы которых составляют лишь 0,5% ВВП и 1,5% от объема банковских депозитов.</w:t>
      </w:r>
    </w:p>
    <w:p w14:paraId="57D20FB0" w14:textId="77777777" w:rsidR="007D2CC1" w:rsidRPr="007D2CC1" w:rsidRDefault="007D2CC1" w:rsidP="007D2CC1">
      <w:r w:rsidRPr="007D2CC1">
        <w:t>«Международная практика показывает, что фонды могут предлагать инвесторам широкий выбор стратегий – индексные, биржевые, дивидендные и отраслевые фонды, фонды жизненного цикла, недвижимости и другие инструменты», – отметил спикер.</w:t>
      </w:r>
    </w:p>
    <w:p w14:paraId="30B0C6DA" w14:textId="77777777" w:rsidR="007D2CC1" w:rsidRPr="007D2CC1" w:rsidRDefault="007D2CC1" w:rsidP="007D2CC1">
      <w:r w:rsidRPr="007D2CC1">
        <w:t xml:space="preserve">Программа предлагает расширить линейку. В частности, планируется ввести современную классификацию инвестиционных фондов, включая альтернативные фонды, предусмотреть возможность налоговой нейтральности фондов недвижимости для создания условий развития </w:t>
      </w:r>
      <w:r w:rsidRPr="007D2CC1">
        <w:rPr>
          <w:lang w:val="en-US"/>
        </w:rPr>
        <w:t>REIT</w:t>
      </w:r>
      <w:r w:rsidRPr="007D2CC1">
        <w:t>, а также расширить цифровой доступ к инвестиционным продуктам через автоматические инвестиционные планы и единый стандарт раскрытия информации».</w:t>
      </w:r>
    </w:p>
    <w:p w14:paraId="08C972F7" w14:textId="77777777" w:rsidR="007D2CC1" w:rsidRPr="007D2CC1" w:rsidRDefault="007D2CC1" w:rsidP="007D2CC1">
      <w:r w:rsidRPr="007D2CC1">
        <w:t>«В результате у граждан появится более широкий выбор понятных и доступных инструментов для долгосрочных сбережений, а рынок получит дополнительный источник долгосрочного внутреннего капитала», – подчеркнул Нурлан Турсунханов.</w:t>
      </w:r>
    </w:p>
    <w:p w14:paraId="682BE666" w14:textId="77777777" w:rsidR="007D2CC1" w:rsidRPr="007D2CC1" w:rsidRDefault="007D2CC1" w:rsidP="007D2CC1">
      <w:pPr>
        <w:rPr>
          <w:b/>
          <w:bCs/>
        </w:rPr>
      </w:pPr>
      <w:r w:rsidRPr="007D2CC1">
        <w:rPr>
          <w:b/>
          <w:bCs/>
        </w:rPr>
        <w:t>Облигации для среднего бизнеса</w:t>
      </w:r>
    </w:p>
    <w:p w14:paraId="7732CFC3" w14:textId="77777777" w:rsidR="007D2CC1" w:rsidRPr="007D2CC1" w:rsidRDefault="007D2CC1" w:rsidP="007D2CC1">
      <w:r w:rsidRPr="007D2CC1">
        <w:lastRenderedPageBreak/>
        <w:t xml:space="preserve">Основной барьер для корпоративных облигаций -то их </w:t>
      </w:r>
      <w:r w:rsidRPr="007D2CC1">
        <w:rPr>
          <w:lang w:val="en-US"/>
        </w:rPr>
        <w:t> </w:t>
      </w:r>
      <w:r w:rsidRPr="007D2CC1">
        <w:t>стоимость. «Кредит с государственной поддержкой обходится компании в 6–12% годовых, тогда как стоимость облигационного займа составляет 18–22%», – констатировал замглавы АРРФР. При этом выпуск становится экономически оправданным лишь при объеме около 5,5 млрд тенге, а каждое размещение заново проходит полный цикл регистрации. Организационные расходы достигают 30–80 млн тенге, а подготовка занимает от трех до шести месяцев. В результате облигации остаются невыгодными для большинства средних компаний.</w:t>
      </w:r>
    </w:p>
    <w:p w14:paraId="73595D94" w14:textId="77777777" w:rsidR="007D2CC1" w:rsidRPr="007D2CC1" w:rsidRDefault="007D2CC1" w:rsidP="007D2CC1">
      <w:r w:rsidRPr="007D2CC1">
        <w:t>Программа предлагает комплекс мер: базовый проспект на 1 год (сокращение регистрации с 15 до 5 дней), единое окно подачи документов (снижение расходов с 30–80 до 12–30 млн тенге), облегченный проспект для малых выпусков и постоянный механизм кредитных гарантий институтов развития на 30–70% выпуска.</w:t>
      </w:r>
    </w:p>
    <w:p w14:paraId="4667ECA1" w14:textId="77777777" w:rsidR="007D2CC1" w:rsidRPr="007D2CC1" w:rsidRDefault="007D2CC1" w:rsidP="007D2CC1">
      <w:r w:rsidRPr="007D2CC1">
        <w:t>«Аналогичный пилот ранее реализовывался на базе фонда "Даму". Теперь предлагается возобновить его на постоянной основе», – добавил он.</w:t>
      </w:r>
    </w:p>
    <w:p w14:paraId="1BEDABB1" w14:textId="77777777" w:rsidR="007D2CC1" w:rsidRPr="007D2CC1" w:rsidRDefault="007D2CC1" w:rsidP="007D2CC1">
      <w:pPr>
        <w:rPr>
          <w:b/>
          <w:bCs/>
        </w:rPr>
      </w:pPr>
      <w:r w:rsidRPr="007D2CC1">
        <w:rPr>
          <w:b/>
          <w:bCs/>
          <w:lang w:val="en-US"/>
        </w:rPr>
        <w:t>IPO</w:t>
      </w:r>
    </w:p>
    <w:p w14:paraId="07E0588E" w14:textId="77777777" w:rsidR="007D2CC1" w:rsidRPr="007D2CC1" w:rsidRDefault="007D2CC1" w:rsidP="007D2CC1">
      <w:r w:rsidRPr="007D2CC1">
        <w:t xml:space="preserve">Для компаний, готовящихся к </w:t>
      </w:r>
      <w:r w:rsidRPr="007D2CC1">
        <w:rPr>
          <w:lang w:val="en-US"/>
        </w:rPr>
        <w:t>IPO</w:t>
      </w:r>
      <w:r w:rsidRPr="007D2CC1">
        <w:t>, создадут единый цифровой кабинет эмитента – однократная подача документов для агентства, биржи и депозитария.</w:t>
      </w:r>
    </w:p>
    <w:p w14:paraId="44B1FC5A" w14:textId="77777777" w:rsidR="007D2CC1" w:rsidRPr="007D2CC1" w:rsidRDefault="007D2CC1" w:rsidP="007D2CC1">
      <w:r w:rsidRPr="007D2CC1">
        <w:t>«Компания сможет однократно представить необходимую информацию и документы, после чего они будут распределяться между соответствующими участниками процесса», – пояснил он.</w:t>
      </w:r>
    </w:p>
    <w:p w14:paraId="7B2AEE72" w14:textId="77777777" w:rsidR="007D2CC1" w:rsidRPr="007D2CC1" w:rsidRDefault="007D2CC1" w:rsidP="007D2CC1">
      <w:r w:rsidRPr="007D2CC1">
        <w:t xml:space="preserve">Предлагается механизм налоговой лестницы. Чем шире круг акционеров и выше </w:t>
      </w:r>
      <w:r w:rsidRPr="007D2CC1">
        <w:rPr>
          <w:lang w:val="en-US"/>
        </w:rPr>
        <w:t>free</w:t>
      </w:r>
      <w:r w:rsidRPr="007D2CC1">
        <w:t xml:space="preserve"> </w:t>
      </w:r>
      <w:r w:rsidRPr="007D2CC1">
        <w:rPr>
          <w:lang w:val="en-US"/>
        </w:rPr>
        <w:t>float</w:t>
      </w:r>
      <w:r w:rsidRPr="007D2CC1">
        <w:t>, тем больше размер предоставляемой льготы. Это позволит поддержать компании на этапе подготовки к публичному размещению и одновременно будет способствовать повышению ликвидности рынка.</w:t>
      </w:r>
    </w:p>
    <w:p w14:paraId="390A7EE1" w14:textId="77777777" w:rsidR="007D2CC1" w:rsidRPr="007D2CC1" w:rsidRDefault="007D2CC1" w:rsidP="007D2CC1">
      <w:r w:rsidRPr="007D2CC1">
        <w:t>При размещении на зарубежных площадках «предлагается резервировать часть публичного предложения для отечественных розничных инвесторов. Это позволит гражданам участвовать в росте успешных казахстанских компаний и получать доступ к новым инвестиционным возможностям».</w:t>
      </w:r>
    </w:p>
    <w:p w14:paraId="62B25421" w14:textId="77777777" w:rsidR="007D2CC1" w:rsidRPr="007D2CC1" w:rsidRDefault="007D2CC1" w:rsidP="007D2CC1">
      <w:r w:rsidRPr="007D2CC1">
        <w:t>Для растущих компаний введут промежуточную форму между ТОО и публичным АО. Такая форма позволит растущим компаниям получить доступ к инструментам, которые сегодня недоступны в форме ТОО, – выпуску акций, конвертируемых инструментов и опционных программ, без необходимости сразу переходить к требованиям полноценного акционерного общества.</w:t>
      </w:r>
    </w:p>
    <w:p w14:paraId="6E526062" w14:textId="77777777" w:rsidR="007D2CC1" w:rsidRPr="007D2CC1" w:rsidRDefault="007D2CC1" w:rsidP="007D2CC1">
      <w:r w:rsidRPr="007D2CC1">
        <w:t>«При этом предлагается упростить корпоративные требования к такой форме и обеспечить плавный и юридически непрерывный переход из ТОО», – добавил он.</w:t>
      </w:r>
    </w:p>
    <w:p w14:paraId="16423E38" w14:textId="77777777" w:rsidR="007D2CC1" w:rsidRPr="007D2CC1" w:rsidRDefault="007D2CC1" w:rsidP="007D2CC1">
      <w:pPr>
        <w:rPr>
          <w:b/>
          <w:bCs/>
        </w:rPr>
      </w:pPr>
      <w:r w:rsidRPr="007D2CC1">
        <w:rPr>
          <w:b/>
          <w:bCs/>
        </w:rPr>
        <w:t>Короткие продажи и ликвидность</w:t>
      </w:r>
    </w:p>
    <w:p w14:paraId="065995BB" w14:textId="77777777" w:rsidR="007D2CC1" w:rsidRPr="007D2CC1" w:rsidRDefault="007D2CC1" w:rsidP="007D2CC1">
      <w:r w:rsidRPr="007D2CC1">
        <w:t xml:space="preserve">В мировой практике короткие продажи обеспечивают 12–15% оборота. В Казахстане этот механизм практически не работает. Программа предлагает создать централизованный пул заимствования бумаг на базе </w:t>
      </w:r>
      <w:r w:rsidRPr="007D2CC1">
        <w:rPr>
          <w:lang w:val="en-US"/>
        </w:rPr>
        <w:t>KASE</w:t>
      </w:r>
      <w:r w:rsidRPr="007D2CC1">
        <w:t xml:space="preserve"> с гарантией расчетов. ЕНПФ как крупнейший держатель сможет предоставлять бумаги в заем.</w:t>
      </w:r>
    </w:p>
    <w:p w14:paraId="35D1E0EE" w14:textId="77777777" w:rsidR="007D2CC1" w:rsidRPr="007D2CC1" w:rsidRDefault="007D2CC1" w:rsidP="007D2CC1">
      <w:r w:rsidRPr="007D2CC1">
        <w:t xml:space="preserve">«При этом речь идет исключительно о покрытых коротких продажах – когда необходимые ценные бумаги предварительно заимствованы. Такой подход </w:t>
      </w:r>
      <w:r w:rsidRPr="007D2CC1">
        <w:lastRenderedPageBreak/>
        <w:t>соответствует международной практике и позволит повысить ликвидность и качество ценообразования, сохраняя необходимый уровень контроля за рисками», – подчеркнул заместитель председателя АРРФР.</w:t>
      </w:r>
    </w:p>
    <w:p w14:paraId="4FAED490" w14:textId="77777777" w:rsidR="007D2CC1" w:rsidRPr="007D2CC1" w:rsidRDefault="007D2CC1" w:rsidP="007D2CC1">
      <w:r w:rsidRPr="007D2CC1">
        <w:t xml:space="preserve">Более 85% капитализации приходится на эмитентов, представленных одновременно на </w:t>
      </w:r>
      <w:r w:rsidRPr="007D2CC1">
        <w:rPr>
          <w:lang w:val="en-US"/>
        </w:rPr>
        <w:t>KASE</w:t>
      </w:r>
      <w:r w:rsidRPr="007D2CC1">
        <w:t xml:space="preserve"> и </w:t>
      </w:r>
      <w:r w:rsidRPr="007D2CC1">
        <w:rPr>
          <w:lang w:val="en-US"/>
        </w:rPr>
        <w:t>AIX</w:t>
      </w:r>
      <w:r w:rsidRPr="007D2CC1">
        <w:t>. Такая взаимосвязанность создает хорошие предпосылки для дальнейшего сближения регуляторных подходов и формирования более удобных и сопоставимых условий работы для участников рынка.</w:t>
      </w:r>
    </w:p>
    <w:p w14:paraId="011D8ACF" w14:textId="77777777" w:rsidR="007D2CC1" w:rsidRPr="007D2CC1" w:rsidRDefault="007D2CC1" w:rsidP="007D2CC1">
      <w:r w:rsidRPr="007D2CC1">
        <w:t>Программа предлагает поэтапное сближение регуляторных требований двух площадок при сохранении их преимуществ.</w:t>
      </w:r>
    </w:p>
    <w:p w14:paraId="6562C94A" w14:textId="77777777" w:rsidR="007D2CC1" w:rsidRPr="007D2CC1" w:rsidRDefault="007D2CC1" w:rsidP="007D2CC1">
      <w:r w:rsidRPr="007D2CC1">
        <w:t>«В конечном итоге задача заключается в формировании более целостного и эффективно функционирующего рынка капитала Казахстана, где участники смогут выбирать площадку исходя прежде всего из качества услуг, инфраструктуры и возможностей для привлечения капитала», – заключил спикер.</w:t>
      </w:r>
    </w:p>
    <w:p w14:paraId="69B9113B" w14:textId="11C94ECF" w:rsidR="007D2CC1" w:rsidRPr="007D2CC1" w:rsidRDefault="00A1040D" w:rsidP="007D2CC1">
      <w:hyperlink r:id="rId55" w:history="1">
        <w:r w:rsidR="007D2CC1" w:rsidRPr="008D377C">
          <w:rPr>
            <w:rStyle w:val="a3"/>
            <w:lang w:val="en-US"/>
          </w:rPr>
          <w:t>https</w:t>
        </w:r>
        <w:r w:rsidR="007D2CC1" w:rsidRPr="007D2CC1">
          <w:rPr>
            <w:rStyle w:val="a3"/>
          </w:rPr>
          <w:t>://</w:t>
        </w:r>
        <w:r w:rsidR="007D2CC1" w:rsidRPr="008D377C">
          <w:rPr>
            <w:rStyle w:val="a3"/>
            <w:lang w:val="en-US"/>
          </w:rPr>
          <w:t>dknews</w:t>
        </w:r>
        <w:r w:rsidR="007D2CC1" w:rsidRPr="007D2CC1">
          <w:rPr>
            <w:rStyle w:val="a3"/>
          </w:rPr>
          <w:t>.</w:t>
        </w:r>
        <w:r w:rsidR="007D2CC1" w:rsidRPr="008D377C">
          <w:rPr>
            <w:rStyle w:val="a3"/>
            <w:lang w:val="en-US"/>
          </w:rPr>
          <w:t>kz</w:t>
        </w:r>
        <w:r w:rsidR="007D2CC1" w:rsidRPr="007D2CC1">
          <w:rPr>
            <w:rStyle w:val="a3"/>
          </w:rPr>
          <w:t>/</w:t>
        </w:r>
        <w:r w:rsidR="007D2CC1" w:rsidRPr="008D377C">
          <w:rPr>
            <w:rStyle w:val="a3"/>
            <w:lang w:val="en-US"/>
          </w:rPr>
          <w:t>ru</w:t>
        </w:r>
        <w:r w:rsidR="007D2CC1" w:rsidRPr="007D2CC1">
          <w:rPr>
            <w:rStyle w:val="a3"/>
          </w:rPr>
          <w:t>/</w:t>
        </w:r>
        <w:r w:rsidR="007D2CC1" w:rsidRPr="008D377C">
          <w:rPr>
            <w:rStyle w:val="a3"/>
            <w:lang w:val="en-US"/>
          </w:rPr>
          <w:t>finansy</w:t>
        </w:r>
        <w:r w:rsidR="007D2CC1" w:rsidRPr="007D2CC1">
          <w:rPr>
            <w:rStyle w:val="a3"/>
          </w:rPr>
          <w:t>/403581-</w:t>
        </w:r>
        <w:r w:rsidR="007D2CC1" w:rsidRPr="008D377C">
          <w:rPr>
            <w:rStyle w:val="a3"/>
            <w:lang w:val="en-US"/>
          </w:rPr>
          <w:t>pensionnye</w:t>
        </w:r>
        <w:r w:rsidR="007D2CC1" w:rsidRPr="007D2CC1">
          <w:rPr>
            <w:rStyle w:val="a3"/>
          </w:rPr>
          <w:t>-</w:t>
        </w:r>
        <w:r w:rsidR="007D2CC1" w:rsidRPr="008D377C">
          <w:rPr>
            <w:rStyle w:val="a3"/>
            <w:lang w:val="en-US"/>
          </w:rPr>
          <w:t>nakopleniya</w:t>
        </w:r>
        <w:r w:rsidR="007D2CC1" w:rsidRPr="007D2CC1">
          <w:rPr>
            <w:rStyle w:val="a3"/>
          </w:rPr>
          <w:t>-</w:t>
        </w:r>
        <w:r w:rsidR="007D2CC1" w:rsidRPr="008D377C">
          <w:rPr>
            <w:rStyle w:val="a3"/>
            <w:lang w:val="en-US"/>
          </w:rPr>
          <w:t>ipo</w:t>
        </w:r>
        <w:r w:rsidR="007D2CC1" w:rsidRPr="007D2CC1">
          <w:rPr>
            <w:rStyle w:val="a3"/>
          </w:rPr>
          <w:t>-</w:t>
        </w:r>
        <w:r w:rsidR="007D2CC1" w:rsidRPr="008D377C">
          <w:rPr>
            <w:rStyle w:val="a3"/>
            <w:lang w:val="en-US"/>
          </w:rPr>
          <w:t>i</w:t>
        </w:r>
        <w:r w:rsidR="007D2CC1" w:rsidRPr="007D2CC1">
          <w:rPr>
            <w:rStyle w:val="a3"/>
          </w:rPr>
          <w:t>-</w:t>
        </w:r>
        <w:r w:rsidR="007D2CC1" w:rsidRPr="008D377C">
          <w:rPr>
            <w:rStyle w:val="a3"/>
            <w:lang w:val="en-US"/>
          </w:rPr>
          <w:t>obligacii</w:t>
        </w:r>
        <w:r w:rsidR="007D2CC1" w:rsidRPr="007D2CC1">
          <w:rPr>
            <w:rStyle w:val="a3"/>
          </w:rPr>
          <w:t>-</w:t>
        </w:r>
        <w:r w:rsidR="007D2CC1" w:rsidRPr="008D377C">
          <w:rPr>
            <w:rStyle w:val="a3"/>
            <w:lang w:val="en-US"/>
          </w:rPr>
          <w:t>chto</w:t>
        </w:r>
      </w:hyperlink>
      <w:r w:rsidR="007D2CC1" w:rsidRPr="007D2CC1">
        <w:t xml:space="preserve"> </w:t>
      </w:r>
    </w:p>
    <w:p w14:paraId="5A631812" w14:textId="77777777" w:rsidR="006F325F" w:rsidRDefault="006F325F" w:rsidP="006F325F">
      <w:pPr>
        <w:pStyle w:val="2"/>
      </w:pPr>
      <w:bookmarkStart w:id="166" w:name="_Toc239318628"/>
      <w:r>
        <w:rPr>
          <w:lang w:val="en-US"/>
        </w:rPr>
        <w:t>UlysMedia</w:t>
      </w:r>
      <w:r w:rsidRPr="006F325F">
        <w:t xml:space="preserve">, 02.09.2026, </w:t>
      </w:r>
      <w:r>
        <w:t>Пенсии казахстанцев хотят инвестировать по возрасту</w:t>
      </w:r>
      <w:bookmarkEnd w:id="166"/>
    </w:p>
    <w:p w14:paraId="4A21FA96" w14:textId="77777777" w:rsidR="006F325F" w:rsidRDefault="006F325F" w:rsidP="006F325F">
      <w:pPr>
        <w:pStyle w:val="3"/>
      </w:pPr>
      <w:bookmarkStart w:id="167" w:name="_Toc239318629"/>
      <w:r>
        <w:t>В Казахстане предлагают изменить подход к пенсионным накоплениям: молодым вкладчикам хотят дать возможность зарабатывать больше за счет более рискованных инвестиций, а тех, кто приближается к пенсии, постепенно переводить в консервативные инструменты, сообщает Ulysmedia.kz. Такая идея заложена в проекте Программы развития рынка капитала на 2026–2030 годы.</w:t>
      </w:r>
      <w:bookmarkEnd w:id="167"/>
    </w:p>
    <w:p w14:paraId="219F954F" w14:textId="77777777" w:rsidR="006F325F" w:rsidRDefault="006F325F" w:rsidP="006F325F">
      <w:r>
        <w:t xml:space="preserve">Чем моложе человек, тем больше риска В проекте программы предлагают учитывать возраст вкладчика при выборе инвестиционной стратегии. Для молодых казахстанцев допускается большая доля инструментов с потенциально высокой доходностью. По мере приближения к пенсионному возрасту долю таких активов предлагают сокращать, переводя накопления в более консервативный портфель. В документе это объясняется разницей в сроках, которые остаются до получения пенсионных выплат. – Накопления молодых вкладчиков смогут в большей степени инвестироваться в инструменты с более высокой потенциальной доходностью. По мере приближения к пенсионному возрасту доля таких инструментов будет снижаться, а портфель станет более консервативным, чтобы защитить накопления от резких рыночных колебаний перед началом пенсионных выплат, – сообщили в Агентстве по регулированию и развитию финансового рынка. Фактически это означает, что уровень риска для пенсионных накоплений хотят менять вместе с возрастом вкладчика. Молодым могут позволить более рискованные вложения, тогда как ближе к пенсии приоритетом должна стать сохранность уже накопленной суммы. Сейчас почти все пенсионные деньги у Нацбанка Сегодня 99,7% пенсионных активов находится под управлением Национального банка. В структуре его инвестиционного портфеля 61% приходится на государственные ценные бумаги, 22,5% — на корпоративные облигации и 12% — на акции. В документе при этом отмечается, что участие других институциональных инвесторов в казахстанском рынке пока ограничено. – В настоящее время основным источником долгосрочного капитала являются пенсионные активы, большая часть которых находится под управлением </w:t>
      </w:r>
      <w:r>
        <w:lastRenderedPageBreak/>
        <w:t>Национального Банка. Участие других институциональных инвесторов пока остается ограниченным, – говорится в сообщении ведомства. Именно поэтому главное изменение предлагают провести в системе управления пенсионными активами — постепенно допустить к ним лицензированных частных управляющих. Их будут отбирать на конкурсной основе и выдавать им отдельные мандаты на управление разными классами активов. При этом действующая система ЕНПФ сохраняется: обязательные пенсионные взносы продолжат поступать на индивидуальные счета граждан, а Нацбанк останется ответственным за инвестиционную политику и оценку эффективности управления. В Агентстве считают, что расширение круга управляющих позволит использовать разные инвестиционные стратегии. При этом возможность выбора частного управляющего для вкладчиков уже расширяется: с 7 сентября они смогут передавать до 100% накоплений, сформированных за счет обязательных и обязательных профессиональных пенсионных взносов.</w:t>
      </w:r>
    </w:p>
    <w:bookmarkStart w:id="168" w:name="_GoBack"/>
    <w:p w14:paraId="66C69E92" w14:textId="14C2AFCD" w:rsidR="006F325F" w:rsidRPr="006F325F" w:rsidRDefault="00A1040D" w:rsidP="006F325F">
      <w:r>
        <w:fldChar w:fldCharType="begin"/>
      </w:r>
      <w:r>
        <w:instrText xml:space="preserve"> HYPERLINK "https://ulysmedia.kz/news/79950-pensii-khotiat-investirovat-po-vozrastu-kazakhstantsev/" </w:instrText>
      </w:r>
      <w:r>
        <w:fldChar w:fldCharType="separate"/>
      </w:r>
      <w:r w:rsidR="006F325F" w:rsidRPr="008D377C">
        <w:rPr>
          <w:rStyle w:val="a3"/>
        </w:rPr>
        <w:t>https://ulysmedia.kz/news/79950-pensii-khotiat-investirovat-po-vozrastu-kazakhstantsev/</w:t>
      </w:r>
      <w:r>
        <w:rPr>
          <w:rStyle w:val="a3"/>
        </w:rPr>
        <w:fldChar w:fldCharType="end"/>
      </w:r>
    </w:p>
    <w:bookmarkEnd w:id="168"/>
    <w:p w14:paraId="0EF66A10" w14:textId="77777777" w:rsidR="006F325F" w:rsidRPr="006F325F" w:rsidRDefault="006F325F" w:rsidP="006F325F"/>
    <w:p w14:paraId="0F91D1CE" w14:textId="77777777" w:rsidR="00111D7C" w:rsidRPr="00E873DC" w:rsidRDefault="00111D7C" w:rsidP="00111D7C">
      <w:pPr>
        <w:pStyle w:val="10"/>
      </w:pPr>
      <w:bookmarkStart w:id="169" w:name="_Toc99271715"/>
      <w:bookmarkStart w:id="170" w:name="_Toc99318660"/>
      <w:bookmarkStart w:id="171" w:name="_Toc165991080"/>
      <w:bookmarkStart w:id="172" w:name="_Toc239318630"/>
      <w:r w:rsidRPr="00E873DC">
        <w:t>Новости пенсионной отрасли стран дальнего зарубежья</w:t>
      </w:r>
      <w:bookmarkEnd w:id="169"/>
      <w:bookmarkEnd w:id="170"/>
      <w:bookmarkEnd w:id="171"/>
      <w:bookmarkEnd w:id="172"/>
    </w:p>
    <w:p w14:paraId="7C792255" w14:textId="02056C4D" w:rsidR="00EC5B91" w:rsidRPr="00E873DC" w:rsidRDefault="00ED3765" w:rsidP="00ED3765">
      <w:pPr>
        <w:pStyle w:val="2"/>
      </w:pPr>
      <w:bookmarkStart w:id="173" w:name="_Toc239318631"/>
      <w:bookmarkEnd w:id="107"/>
      <w:r w:rsidRPr="00E873DC">
        <w:t>Catalunya</w:t>
      </w:r>
      <w:r w:rsidR="00EC5B91" w:rsidRPr="00E873DC">
        <w:t>.ru, 02.09.2026, Испания завершает пенсионную реформу: с 2027 года возраст выхода на пенсию вырастет до 67 лет</w:t>
      </w:r>
      <w:bookmarkEnd w:id="173"/>
    </w:p>
    <w:p w14:paraId="4E2701E0" w14:textId="77777777" w:rsidR="00EC5B91" w:rsidRPr="00E873DC" w:rsidRDefault="00EC5B91" w:rsidP="00B978AA">
      <w:pPr>
        <w:pStyle w:val="3"/>
      </w:pPr>
      <w:bookmarkStart w:id="174" w:name="_Toc239318632"/>
      <w:r w:rsidRPr="00E873DC">
        <w:t>С 1 января 2027 года в Испании вступают в силу заключительные положения пенсионной реформы, которая реализовывалась поэтапно более десяти лет. Для большинства граждан пенсионный возраст увеличится до 67 лет, а право выйти на заслуженный отдых в 65 лет сохранится только при наличии длительного страхового стажа.</w:t>
      </w:r>
      <w:bookmarkEnd w:id="174"/>
    </w:p>
    <w:p w14:paraId="497FD6E6" w14:textId="77777777" w:rsidR="00EC5B91" w:rsidRPr="00E873DC" w:rsidRDefault="00EC5B91" w:rsidP="00EC5B91">
      <w:r w:rsidRPr="00E873DC">
        <w:t>С начала 2027 года стандартный возраст выхода на пенсию составит 67 лет. Вместе с этим изменятся требования к страховому стажу для получения полной пенсии. Чтобы оформить выплаты без увеличения пенсионного возраста, необходимо подтвердить не менее 38 лет и шести месяцев стажа. В остальных случаях выйти на пенсию можно будет только после достижения 67 лет.</w:t>
      </w:r>
    </w:p>
    <w:p w14:paraId="48641E4E" w14:textId="77777777" w:rsidR="00EC5B91" w:rsidRPr="00E873DC" w:rsidRDefault="00EC5B91" w:rsidP="00EC5B91">
      <w:r w:rsidRPr="00E873DC">
        <w:t>Таким образом Испания присоединяется к числу европейских государств, где уже действуют аналогичные нормы, включая Италию, Грецию и Нидерланды.</w:t>
      </w:r>
    </w:p>
    <w:p w14:paraId="43EB6DA1" w14:textId="77777777" w:rsidR="00EC5B91" w:rsidRPr="00E873DC" w:rsidRDefault="00EC5B91" w:rsidP="00EC5B91">
      <w:r w:rsidRPr="00E873DC">
        <w:t>Завершение многолетнего переходного периода</w:t>
      </w:r>
    </w:p>
    <w:p w14:paraId="39D9846B" w14:textId="77777777" w:rsidR="00EC5B91" w:rsidRPr="00E873DC" w:rsidRDefault="00EC5B91" w:rsidP="00EC5B91">
      <w:r w:rsidRPr="00E873DC">
        <w:t>Реформа стартовала в 2013 году и постепенно повышала пенсионный возраст. За этот период средний фактический возраст выхода на пенсию достиг 65 лет и четырех месяцев.</w:t>
      </w:r>
    </w:p>
    <w:p w14:paraId="68B9C8EC" w14:textId="77777777" w:rsidR="00EC5B91" w:rsidRPr="00E873DC" w:rsidRDefault="00EC5B91" w:rsidP="00EC5B91">
      <w:r w:rsidRPr="00E873DC">
        <w:t>Одновременно государство последовательно сокращало возможности досрочного оформления пенсии и поощряло продолжение трудовой деятельности после достижения установленного возраста. За последние семь лет количество работников, решивших остаться на рынке труда после достижения пенсионного возраста, увеличилось вдвое.</w:t>
      </w:r>
    </w:p>
    <w:p w14:paraId="3A5DED96" w14:textId="77777777" w:rsidR="00EC5B91" w:rsidRPr="00E873DC" w:rsidRDefault="00EC5B91" w:rsidP="00EC5B91">
      <w:r w:rsidRPr="00E873DC">
        <w:t>Что изменится для досрочной и частичной пенсии</w:t>
      </w:r>
    </w:p>
    <w:p w14:paraId="407063E4" w14:textId="77777777" w:rsidR="00EC5B91" w:rsidRPr="00E873DC" w:rsidRDefault="00EC5B91" w:rsidP="00EC5B91">
      <w:r w:rsidRPr="00E873DC">
        <w:lastRenderedPageBreak/>
        <w:t>С 2027 года добровольно оформить пенсию раньше установленного срока смогут только граждане, достигшие 65 лет и накопившие минимум 38 лет и шесть месяцев страхового стажа. При меньшем стаже право на такую пенсию возникнет лишь с 67 лет.</w:t>
      </w:r>
    </w:p>
    <w:p w14:paraId="32B4F7D9" w14:textId="77777777" w:rsidR="00EC5B91" w:rsidRPr="00E873DC" w:rsidRDefault="00EC5B91" w:rsidP="00EC5B91">
      <w:r w:rsidRPr="00E873DC">
        <w:t>Правила вынужденного досрочного выхода также сохранят разделение по стажу. При его достаточном размере оформить пенсию можно будет с 61 года, а при недостаточном — с 63 лет.</w:t>
      </w:r>
    </w:p>
    <w:p w14:paraId="63950763" w14:textId="77777777" w:rsidR="00EC5B91" w:rsidRPr="00E873DC" w:rsidRDefault="00EC5B91" w:rsidP="00EC5B91">
      <w:r w:rsidRPr="00E873DC">
        <w:t>Изменения затронут и частичную пенсию по контракту замещения. Минимальный возраст повысится до 62 лет для работников с большим стажем и до 64 лет — для остальных.</w:t>
      </w:r>
    </w:p>
    <w:p w14:paraId="67494CB6" w14:textId="77777777" w:rsidR="00EC5B91" w:rsidRPr="00E873DC" w:rsidRDefault="00EC5B91" w:rsidP="00EC5B91">
      <w:r w:rsidRPr="00E873DC">
        <w:t>Новые стимулы продолжать работать</w:t>
      </w:r>
    </w:p>
    <w:p w14:paraId="0210C39A" w14:textId="77777777" w:rsidR="00EC5B91" w:rsidRPr="00E873DC" w:rsidRDefault="00EC5B91" w:rsidP="00EC5B91">
      <w:r w:rsidRPr="00E873DC">
        <w:t>Испанские власти продолжают развивать механизмы, позволяющие совмещать занятость с пенсионными выплатами. Система гибкой пенсии предусматривает возможность работать неполный рабочий день одновременно с получением части пенсии.</w:t>
      </w:r>
    </w:p>
    <w:p w14:paraId="582CAA7C" w14:textId="77777777" w:rsidR="00EC5B91" w:rsidRPr="00E873DC" w:rsidRDefault="00EC5B91" w:rsidP="00EC5B91">
      <w:r w:rsidRPr="00E873DC">
        <w:t>Кроме того, за каждый дополнительный год работы после достижения пенсионного возраста размер будущей выплаты увеличивается на 4%. По состоянию на август уже 11,8% новых пенсионеров воспользовались возможностью продолжить трудовую деятельность.</w:t>
      </w:r>
    </w:p>
    <w:p w14:paraId="44953216" w14:textId="77777777" w:rsidR="00EC5B91" w:rsidRPr="00E873DC" w:rsidRDefault="00EC5B91" w:rsidP="00EC5B91">
      <w:r w:rsidRPr="00E873DC">
        <w:t>Изменения в расчете пенсий и размере взносов</w:t>
      </w:r>
    </w:p>
    <w:p w14:paraId="2AAF5B12" w14:textId="77777777" w:rsidR="00EC5B91" w:rsidRPr="00E873DC" w:rsidRDefault="00EC5B91" w:rsidP="00EC5B91">
      <w:r w:rsidRPr="00E873DC">
        <w:t>С 2027 года гражданам предложат два варианта расчета пенсионных выплат. Первый сохранит действующую схему с учетом последних 25 лет страхового стажа. Второй позволит учитывать период продолжительностью 25 лет и шесть месяцев, исключив четыре месяца с наиболее низкими показателями. Полный переход на новую систему завершится к 2037 году.</w:t>
      </w:r>
    </w:p>
    <w:p w14:paraId="24459CA7" w14:textId="52994C8D" w:rsidR="00EC5B91" w:rsidRPr="00E873DC" w:rsidRDefault="00EC5B91" w:rsidP="00EC5B91">
      <w:r w:rsidRPr="00E873DC">
        <w:t xml:space="preserve">Одновременно продолжится увеличение взносов по Механизму межпоколенческого равновесия (MEI). В 2027 году ставка составит 1%, к 2029 году вырастет до 1,2% и останется на этом уровне до 2050 года. Для работников с высокими доходами также будет постепенно увеличиваться дополнительная </w:t>
      </w:r>
      <w:r w:rsidR="009A1187">
        <w:t>«</w:t>
      </w:r>
      <w:r w:rsidRPr="00E873DC">
        <w:t>квота солидарности</w:t>
      </w:r>
      <w:r w:rsidR="009A1187">
        <w:t>»</w:t>
      </w:r>
      <w:r w:rsidRPr="00E873DC">
        <w:t>.</w:t>
      </w:r>
    </w:p>
    <w:p w14:paraId="1D9787B7" w14:textId="77777777" w:rsidR="00EC5B91" w:rsidRPr="00E873DC" w:rsidRDefault="00EC5B91" w:rsidP="00EC5B91">
      <w:r w:rsidRPr="00E873DC">
        <w:t>Европейская тенденция</w:t>
      </w:r>
    </w:p>
    <w:p w14:paraId="593E312D" w14:textId="77777777" w:rsidR="00EC5B91" w:rsidRPr="00E873DC" w:rsidRDefault="00EC5B91" w:rsidP="00EC5B91">
      <w:r w:rsidRPr="00E873DC">
        <w:t>Повышение пенсионного возраста становится общей тенденцией для европейских стран. В Дании к 2040 году планируется довести его до 70 лет. Германия также рассматривает возможность дальнейшего увеличения пенсионного возраста в долгосрочной перспективе. Во Франции подобные реформы продолжают вызывать общественные споры, тогда как в Великобритании, Португалии, Ирландии и Бельгии пенсионный возраст пока сохраняется на уровне 66 лет.</w:t>
      </w:r>
    </w:p>
    <w:p w14:paraId="41F15FF1" w14:textId="77777777" w:rsidR="00EC5B91" w:rsidRPr="00E873DC" w:rsidRDefault="00EC5B91" w:rsidP="00EC5B91">
      <w:r w:rsidRPr="00E873DC">
        <w:t>Рост продолжительности жизни и увеличение нагрузки на государственные бюджеты остаются основными причинами пересмотра пенсионных систем. По данным Евростата, средняя продолжительность жизни в Испании превышает 83 года, что делает страну одним из лидеров Европейского союза по этому показателю.</w:t>
      </w:r>
    </w:p>
    <w:p w14:paraId="63FA7D29" w14:textId="77777777" w:rsidR="00EC5B91" w:rsidRPr="00E873DC" w:rsidRDefault="00EC5B91" w:rsidP="00EC5B91">
      <w:r w:rsidRPr="00E873DC">
        <w:t>Что важно учитывать будущим пенсионерам</w:t>
      </w:r>
    </w:p>
    <w:p w14:paraId="1BA07B38" w14:textId="77777777" w:rsidR="00EC5B91" w:rsidRPr="00E873DC" w:rsidRDefault="00EC5B91" w:rsidP="00EC5B91">
      <w:r w:rsidRPr="00E873DC">
        <w:t xml:space="preserve">Гражданам, которые планируют выход на пенсию после 1 января 2027 года, следует заранее проверить продолжительность своего страхового стажа и условия назначения </w:t>
      </w:r>
      <w:r w:rsidRPr="00E873DC">
        <w:lastRenderedPageBreak/>
        <w:t>выплат. От количества накопленных лет работы будет зависеть не только возраст выхода на пенсию, но и возможность воспользоваться досрочными механизмами, а также порядок расчета будущей пенсии.</w:t>
      </w:r>
    </w:p>
    <w:p w14:paraId="682A7CE9" w14:textId="7DC3708D" w:rsidR="00CA32BC" w:rsidRPr="00E873DC" w:rsidRDefault="00A1040D" w:rsidP="00EC5B91">
      <w:hyperlink r:id="rId56" w:history="1">
        <w:r w:rsidR="00EC5B91" w:rsidRPr="00E873DC">
          <w:rPr>
            <w:rStyle w:val="a3"/>
          </w:rPr>
          <w:t>https://catalunya.ru/articles.html/economika/ispaniya-zavershaet-pensionnuyu-reformu-s-2027-goda-vozrast-vyhoda-na-pensiyu-vyrastet-do-67-let-r14164/</w:t>
        </w:r>
      </w:hyperlink>
    </w:p>
    <w:p w14:paraId="5ACF9711" w14:textId="77777777" w:rsidR="00EC5B91" w:rsidRPr="00E873DC" w:rsidRDefault="00EC5B91" w:rsidP="00EC5B91"/>
    <w:sectPr w:rsidR="00EC5B91" w:rsidRPr="00E873DC" w:rsidSect="00B01BEA">
      <w:headerReference w:type="default" r:id="rId57"/>
      <w:footerReference w:type="default" r:id="rId58"/>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91F8F" w14:textId="77777777" w:rsidR="00222928" w:rsidRDefault="00222928">
      <w:r>
        <w:separator/>
      </w:r>
    </w:p>
  </w:endnote>
  <w:endnote w:type="continuationSeparator" w:id="0">
    <w:p w14:paraId="13B233D4" w14:textId="77777777" w:rsidR="00222928" w:rsidRDefault="00222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03446CD9" w:rsidR="00A1040D" w:rsidRPr="00D64E5C" w:rsidRDefault="00A1040D"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2D77F9" w:rsidRPr="002D77F9">
      <w:rPr>
        <w:rFonts w:ascii="Cambria" w:hAnsi="Cambria"/>
        <w:b/>
        <w:noProof/>
      </w:rPr>
      <w:t>100</w:t>
    </w:r>
    <w:r w:rsidRPr="00CB47BF">
      <w:rPr>
        <w:b/>
      </w:rPr>
      <w:fldChar w:fldCharType="end"/>
    </w:r>
  </w:p>
  <w:p w14:paraId="7422EB21" w14:textId="77777777" w:rsidR="00A1040D" w:rsidRPr="00D15988" w:rsidRDefault="00A1040D"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A719F" w14:textId="77777777" w:rsidR="00222928" w:rsidRDefault="00222928">
      <w:r>
        <w:separator/>
      </w:r>
    </w:p>
  </w:footnote>
  <w:footnote w:type="continuationSeparator" w:id="0">
    <w:p w14:paraId="406FECB3" w14:textId="77777777" w:rsidR="00222928" w:rsidRDefault="00222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A1040D" w:rsidRDefault="00A1040D"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A1040D" w:rsidRPr="000C041B" w:rsidRDefault="00A1040D"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A1040D" w:rsidRPr="00D15988" w:rsidRDefault="00A1040D"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A1040D" w:rsidRPr="007336C7" w:rsidRDefault="00A1040D" w:rsidP="00122493">
                          <w:pPr>
                            <w:ind w:right="423"/>
                            <w:rPr>
                              <w:rFonts w:cs="Arial"/>
                            </w:rPr>
                          </w:pPr>
                        </w:p>
                        <w:p w14:paraId="5AA5A138" w14:textId="77777777" w:rsidR="00A1040D" w:rsidRPr="00267F53" w:rsidRDefault="00A1040D"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A1040D" w:rsidRPr="000C041B" w:rsidRDefault="00A1040D"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A1040D" w:rsidRPr="00D15988" w:rsidRDefault="00A1040D"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A1040D" w:rsidRPr="007336C7" w:rsidRDefault="00A1040D" w:rsidP="00122493">
                    <w:pPr>
                      <w:ind w:right="423"/>
                      <w:rPr>
                        <w:rFonts w:cs="Arial"/>
                      </w:rPr>
                    </w:pPr>
                  </w:p>
                  <w:p w14:paraId="5AA5A138" w14:textId="77777777" w:rsidR="00A1040D" w:rsidRPr="00267F53" w:rsidRDefault="00A1040D" w:rsidP="00122493"/>
                </w:txbxContent>
              </v:textbox>
            </v:roundrect>
          </w:pict>
        </mc:Fallback>
      </mc:AlternateContent>
    </w:r>
    <w:r>
      <w:t xml:space="preserve">             </w:t>
    </w:r>
  </w:p>
  <w:p w14:paraId="26F7ECB2" w14:textId="56E9D0FD" w:rsidR="00A1040D" w:rsidRDefault="00A1040D"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0"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2"/>
  </w:num>
  <w:num w:numId="3">
    <w:abstractNumId w:val="27"/>
  </w:num>
  <w:num w:numId="4">
    <w:abstractNumId w:val="17"/>
  </w:num>
  <w:num w:numId="5">
    <w:abstractNumId w:val="18"/>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1"/>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5"/>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9"/>
  </w:num>
  <w:num w:numId="24">
    <w:abstractNumId w:val="26"/>
  </w:num>
  <w:num w:numId="25">
    <w:abstractNumId w:val="20"/>
  </w:num>
  <w:num w:numId="26">
    <w:abstractNumId w:val="13"/>
  </w:num>
  <w:num w:numId="27">
    <w:abstractNumId w:val="11"/>
  </w:num>
  <w:num w:numId="28">
    <w:abstractNumId w:val="22"/>
  </w:num>
  <w:num w:numId="29">
    <w:abstractNumId w:val="23"/>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42E5"/>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572F"/>
    <w:rsid w:val="000F61D5"/>
    <w:rsid w:val="000F658F"/>
    <w:rsid w:val="000F692F"/>
    <w:rsid w:val="000F722F"/>
    <w:rsid w:val="000F7DFD"/>
    <w:rsid w:val="0010117D"/>
    <w:rsid w:val="0010149B"/>
    <w:rsid w:val="0010169E"/>
    <w:rsid w:val="00101B63"/>
    <w:rsid w:val="00101EFA"/>
    <w:rsid w:val="00102FA6"/>
    <w:rsid w:val="00103125"/>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80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23EB"/>
    <w:rsid w:val="00142406"/>
    <w:rsid w:val="00142D62"/>
    <w:rsid w:val="00142DC8"/>
    <w:rsid w:val="00143368"/>
    <w:rsid w:val="00143666"/>
    <w:rsid w:val="001442DC"/>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23F"/>
    <w:rsid w:val="001843B7"/>
    <w:rsid w:val="001843E3"/>
    <w:rsid w:val="00184CB6"/>
    <w:rsid w:val="001851EE"/>
    <w:rsid w:val="00185528"/>
    <w:rsid w:val="00185540"/>
    <w:rsid w:val="00186E9A"/>
    <w:rsid w:val="00187310"/>
    <w:rsid w:val="0018733D"/>
    <w:rsid w:val="001876AF"/>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216"/>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30B"/>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A01"/>
    <w:rsid w:val="00217DC9"/>
    <w:rsid w:val="0022081A"/>
    <w:rsid w:val="00220C1A"/>
    <w:rsid w:val="00221505"/>
    <w:rsid w:val="00221629"/>
    <w:rsid w:val="0022228A"/>
    <w:rsid w:val="00222928"/>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2939"/>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5F5"/>
    <w:rsid w:val="002D297B"/>
    <w:rsid w:val="002D34A9"/>
    <w:rsid w:val="002D390A"/>
    <w:rsid w:val="002D465B"/>
    <w:rsid w:val="002D5CFC"/>
    <w:rsid w:val="002D60C1"/>
    <w:rsid w:val="002D6FE0"/>
    <w:rsid w:val="002D7365"/>
    <w:rsid w:val="002D7489"/>
    <w:rsid w:val="002D7690"/>
    <w:rsid w:val="002D77F9"/>
    <w:rsid w:val="002E04F1"/>
    <w:rsid w:val="002E13A9"/>
    <w:rsid w:val="002E2ACC"/>
    <w:rsid w:val="002E3734"/>
    <w:rsid w:val="002E3839"/>
    <w:rsid w:val="002E3ED0"/>
    <w:rsid w:val="002E53F5"/>
    <w:rsid w:val="002E55F2"/>
    <w:rsid w:val="002E572C"/>
    <w:rsid w:val="002E58E0"/>
    <w:rsid w:val="002E597F"/>
    <w:rsid w:val="002E678D"/>
    <w:rsid w:val="002F04A6"/>
    <w:rsid w:val="002F07FD"/>
    <w:rsid w:val="002F0A56"/>
    <w:rsid w:val="002F0EA6"/>
    <w:rsid w:val="002F1DBD"/>
    <w:rsid w:val="002F22D6"/>
    <w:rsid w:val="002F26F1"/>
    <w:rsid w:val="002F2FEC"/>
    <w:rsid w:val="002F33B9"/>
    <w:rsid w:val="002F3460"/>
    <w:rsid w:val="002F3BCC"/>
    <w:rsid w:val="002F3F29"/>
    <w:rsid w:val="002F4A92"/>
    <w:rsid w:val="002F63E0"/>
    <w:rsid w:val="002F64B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C40"/>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62D"/>
    <w:rsid w:val="00342AF0"/>
    <w:rsid w:val="003430E4"/>
    <w:rsid w:val="00343AA4"/>
    <w:rsid w:val="00344015"/>
    <w:rsid w:val="00344102"/>
    <w:rsid w:val="003446E5"/>
    <w:rsid w:val="0034488C"/>
    <w:rsid w:val="0034560F"/>
    <w:rsid w:val="00345F1E"/>
    <w:rsid w:val="00346703"/>
    <w:rsid w:val="00346AC7"/>
    <w:rsid w:val="00347716"/>
    <w:rsid w:val="00347A4F"/>
    <w:rsid w:val="003507D1"/>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37F"/>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276"/>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8AA"/>
    <w:rsid w:val="00426F69"/>
    <w:rsid w:val="004277C9"/>
    <w:rsid w:val="00427845"/>
    <w:rsid w:val="00427C5B"/>
    <w:rsid w:val="00430C37"/>
    <w:rsid w:val="004311A6"/>
    <w:rsid w:val="004313E4"/>
    <w:rsid w:val="0043207F"/>
    <w:rsid w:val="00433AB2"/>
    <w:rsid w:val="004341CE"/>
    <w:rsid w:val="0043425E"/>
    <w:rsid w:val="004352C6"/>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5294"/>
    <w:rsid w:val="00455793"/>
    <w:rsid w:val="0045582E"/>
    <w:rsid w:val="00456B3F"/>
    <w:rsid w:val="00456CF0"/>
    <w:rsid w:val="004600A2"/>
    <w:rsid w:val="004615B1"/>
    <w:rsid w:val="004620D4"/>
    <w:rsid w:val="004622B0"/>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B45"/>
    <w:rsid w:val="004905B3"/>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348F"/>
    <w:rsid w:val="004A37FB"/>
    <w:rsid w:val="004A38F0"/>
    <w:rsid w:val="004A4626"/>
    <w:rsid w:val="004A4BA7"/>
    <w:rsid w:val="004A56B5"/>
    <w:rsid w:val="004A6AD5"/>
    <w:rsid w:val="004A6D6D"/>
    <w:rsid w:val="004A77A1"/>
    <w:rsid w:val="004B0A7E"/>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5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37FCF"/>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6FA7"/>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6C5A"/>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6993"/>
    <w:rsid w:val="005F74D4"/>
    <w:rsid w:val="005F7B96"/>
    <w:rsid w:val="006000EB"/>
    <w:rsid w:val="006008D5"/>
    <w:rsid w:val="00600D7D"/>
    <w:rsid w:val="0060127F"/>
    <w:rsid w:val="00601ED7"/>
    <w:rsid w:val="006021C3"/>
    <w:rsid w:val="00602533"/>
    <w:rsid w:val="006025F4"/>
    <w:rsid w:val="006029A0"/>
    <w:rsid w:val="00603292"/>
    <w:rsid w:val="00603BE3"/>
    <w:rsid w:val="00604168"/>
    <w:rsid w:val="006048A1"/>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3FA4"/>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4D89"/>
    <w:rsid w:val="0062508C"/>
    <w:rsid w:val="0062541E"/>
    <w:rsid w:val="00625501"/>
    <w:rsid w:val="00625794"/>
    <w:rsid w:val="0062602D"/>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9B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77DC6"/>
    <w:rsid w:val="00680064"/>
    <w:rsid w:val="0068033A"/>
    <w:rsid w:val="006807A2"/>
    <w:rsid w:val="0068168C"/>
    <w:rsid w:val="00681E98"/>
    <w:rsid w:val="00681F93"/>
    <w:rsid w:val="00682074"/>
    <w:rsid w:val="00683774"/>
    <w:rsid w:val="00683A48"/>
    <w:rsid w:val="00684B40"/>
    <w:rsid w:val="00684C00"/>
    <w:rsid w:val="00684D22"/>
    <w:rsid w:val="00685468"/>
    <w:rsid w:val="0068584F"/>
    <w:rsid w:val="0068776C"/>
    <w:rsid w:val="00687A1B"/>
    <w:rsid w:val="00687C1A"/>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1CBD"/>
    <w:rsid w:val="006B375D"/>
    <w:rsid w:val="006B4337"/>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D7AFF"/>
    <w:rsid w:val="006E0FB0"/>
    <w:rsid w:val="006E1219"/>
    <w:rsid w:val="006E17C7"/>
    <w:rsid w:val="006E19C4"/>
    <w:rsid w:val="006E366F"/>
    <w:rsid w:val="006E4A09"/>
    <w:rsid w:val="006E5058"/>
    <w:rsid w:val="006E547A"/>
    <w:rsid w:val="006E5802"/>
    <w:rsid w:val="006E5DBD"/>
    <w:rsid w:val="006E6583"/>
    <w:rsid w:val="006E75F9"/>
    <w:rsid w:val="006E77DA"/>
    <w:rsid w:val="006E7F04"/>
    <w:rsid w:val="006F0608"/>
    <w:rsid w:val="006F092A"/>
    <w:rsid w:val="006F0D85"/>
    <w:rsid w:val="006F13D5"/>
    <w:rsid w:val="006F1409"/>
    <w:rsid w:val="006F1B0B"/>
    <w:rsid w:val="006F1B4E"/>
    <w:rsid w:val="006F1E1F"/>
    <w:rsid w:val="006F2C2E"/>
    <w:rsid w:val="006F325F"/>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0DD8"/>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30A41"/>
    <w:rsid w:val="007320DF"/>
    <w:rsid w:val="007332A5"/>
    <w:rsid w:val="0073343F"/>
    <w:rsid w:val="00733635"/>
    <w:rsid w:val="0073414A"/>
    <w:rsid w:val="0073461D"/>
    <w:rsid w:val="00734634"/>
    <w:rsid w:val="0073523E"/>
    <w:rsid w:val="00735B12"/>
    <w:rsid w:val="00736CBB"/>
    <w:rsid w:val="00737248"/>
    <w:rsid w:val="00740047"/>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0569"/>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3C1"/>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36A"/>
    <w:rsid w:val="0079185F"/>
    <w:rsid w:val="00793018"/>
    <w:rsid w:val="0079310A"/>
    <w:rsid w:val="0079318A"/>
    <w:rsid w:val="00793558"/>
    <w:rsid w:val="00794406"/>
    <w:rsid w:val="00794D73"/>
    <w:rsid w:val="007955FF"/>
    <w:rsid w:val="00795967"/>
    <w:rsid w:val="007959E5"/>
    <w:rsid w:val="00795FBB"/>
    <w:rsid w:val="007967F0"/>
    <w:rsid w:val="00796D29"/>
    <w:rsid w:val="00796D3A"/>
    <w:rsid w:val="007970B9"/>
    <w:rsid w:val="00797335"/>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01F"/>
    <w:rsid w:val="007A583C"/>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CC1"/>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56F"/>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22"/>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DCA"/>
    <w:rsid w:val="00871F4E"/>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3F59"/>
    <w:rsid w:val="00885F12"/>
    <w:rsid w:val="00886624"/>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C0A72"/>
    <w:rsid w:val="008C0FBA"/>
    <w:rsid w:val="008C2243"/>
    <w:rsid w:val="008C27CD"/>
    <w:rsid w:val="008C2ECF"/>
    <w:rsid w:val="008C3470"/>
    <w:rsid w:val="008C3493"/>
    <w:rsid w:val="008C403F"/>
    <w:rsid w:val="008C4A28"/>
    <w:rsid w:val="008C4F54"/>
    <w:rsid w:val="008C578A"/>
    <w:rsid w:val="008C5CAB"/>
    <w:rsid w:val="008C5E42"/>
    <w:rsid w:val="008C5E4F"/>
    <w:rsid w:val="008C64BC"/>
    <w:rsid w:val="008C694D"/>
    <w:rsid w:val="008C696B"/>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0A40"/>
    <w:rsid w:val="009312C8"/>
    <w:rsid w:val="00931431"/>
    <w:rsid w:val="00931484"/>
    <w:rsid w:val="009326E2"/>
    <w:rsid w:val="009338AC"/>
    <w:rsid w:val="00933EC8"/>
    <w:rsid w:val="00934015"/>
    <w:rsid w:val="00934396"/>
    <w:rsid w:val="00934CC9"/>
    <w:rsid w:val="009355D8"/>
    <w:rsid w:val="009366E9"/>
    <w:rsid w:val="00936904"/>
    <w:rsid w:val="009369B5"/>
    <w:rsid w:val="00937371"/>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3AAB"/>
    <w:rsid w:val="00953AAF"/>
    <w:rsid w:val="00953F85"/>
    <w:rsid w:val="00953FBE"/>
    <w:rsid w:val="00954602"/>
    <w:rsid w:val="00954EB9"/>
    <w:rsid w:val="00955D00"/>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4B"/>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8E5"/>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87555"/>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2C0"/>
    <w:rsid w:val="0099798B"/>
    <w:rsid w:val="00997C36"/>
    <w:rsid w:val="009A0C93"/>
    <w:rsid w:val="009A0DDB"/>
    <w:rsid w:val="009A0E0A"/>
    <w:rsid w:val="009A10D6"/>
    <w:rsid w:val="009A1187"/>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097"/>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6D9E"/>
    <w:rsid w:val="009D79CC"/>
    <w:rsid w:val="009D7A9E"/>
    <w:rsid w:val="009D7CBF"/>
    <w:rsid w:val="009D7F7F"/>
    <w:rsid w:val="009E004A"/>
    <w:rsid w:val="009E0BE1"/>
    <w:rsid w:val="009E100B"/>
    <w:rsid w:val="009E1385"/>
    <w:rsid w:val="009E1658"/>
    <w:rsid w:val="009E1C21"/>
    <w:rsid w:val="009E2BB7"/>
    <w:rsid w:val="009E33EE"/>
    <w:rsid w:val="009E39B6"/>
    <w:rsid w:val="009E3B21"/>
    <w:rsid w:val="009E3DA6"/>
    <w:rsid w:val="009E4295"/>
    <w:rsid w:val="009E45B8"/>
    <w:rsid w:val="009E45C4"/>
    <w:rsid w:val="009E4791"/>
    <w:rsid w:val="009E4A03"/>
    <w:rsid w:val="009E4C67"/>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756"/>
    <w:rsid w:val="009F7DB5"/>
    <w:rsid w:val="00A0034B"/>
    <w:rsid w:val="00A004F7"/>
    <w:rsid w:val="00A00A37"/>
    <w:rsid w:val="00A0290C"/>
    <w:rsid w:val="00A02B2E"/>
    <w:rsid w:val="00A02FAC"/>
    <w:rsid w:val="00A03A8B"/>
    <w:rsid w:val="00A0417E"/>
    <w:rsid w:val="00A048B3"/>
    <w:rsid w:val="00A049C9"/>
    <w:rsid w:val="00A05388"/>
    <w:rsid w:val="00A05FDA"/>
    <w:rsid w:val="00A06021"/>
    <w:rsid w:val="00A072DF"/>
    <w:rsid w:val="00A102B2"/>
    <w:rsid w:val="00A1040D"/>
    <w:rsid w:val="00A1085A"/>
    <w:rsid w:val="00A10A29"/>
    <w:rsid w:val="00A11055"/>
    <w:rsid w:val="00A116D7"/>
    <w:rsid w:val="00A121AE"/>
    <w:rsid w:val="00A122B3"/>
    <w:rsid w:val="00A12AF0"/>
    <w:rsid w:val="00A13A10"/>
    <w:rsid w:val="00A13CC1"/>
    <w:rsid w:val="00A145B2"/>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3FB"/>
    <w:rsid w:val="00A40448"/>
    <w:rsid w:val="00A41017"/>
    <w:rsid w:val="00A41B36"/>
    <w:rsid w:val="00A41E88"/>
    <w:rsid w:val="00A4233C"/>
    <w:rsid w:val="00A427C1"/>
    <w:rsid w:val="00A42F24"/>
    <w:rsid w:val="00A44505"/>
    <w:rsid w:val="00A4457D"/>
    <w:rsid w:val="00A44747"/>
    <w:rsid w:val="00A45612"/>
    <w:rsid w:val="00A46B62"/>
    <w:rsid w:val="00A46CDB"/>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5FE"/>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D1C"/>
    <w:rsid w:val="00AB0484"/>
    <w:rsid w:val="00AB19E1"/>
    <w:rsid w:val="00AB1AEC"/>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5EF"/>
    <w:rsid w:val="00AD596B"/>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6861"/>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123"/>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4056"/>
    <w:rsid w:val="00B84B75"/>
    <w:rsid w:val="00B84D9A"/>
    <w:rsid w:val="00B85426"/>
    <w:rsid w:val="00B85607"/>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8AA"/>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8F9"/>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4C2"/>
    <w:rsid w:val="00BF66B4"/>
    <w:rsid w:val="00BF6AA5"/>
    <w:rsid w:val="00BF7144"/>
    <w:rsid w:val="00BF7530"/>
    <w:rsid w:val="00C00A31"/>
    <w:rsid w:val="00C01025"/>
    <w:rsid w:val="00C011CD"/>
    <w:rsid w:val="00C01CC4"/>
    <w:rsid w:val="00C02733"/>
    <w:rsid w:val="00C02756"/>
    <w:rsid w:val="00C02F3A"/>
    <w:rsid w:val="00C03292"/>
    <w:rsid w:val="00C03430"/>
    <w:rsid w:val="00C0360E"/>
    <w:rsid w:val="00C04BC2"/>
    <w:rsid w:val="00C04E3F"/>
    <w:rsid w:val="00C05962"/>
    <w:rsid w:val="00C05A1E"/>
    <w:rsid w:val="00C075F7"/>
    <w:rsid w:val="00C076CC"/>
    <w:rsid w:val="00C102A2"/>
    <w:rsid w:val="00C1085F"/>
    <w:rsid w:val="00C10DDA"/>
    <w:rsid w:val="00C1181D"/>
    <w:rsid w:val="00C11EFB"/>
    <w:rsid w:val="00C11FC5"/>
    <w:rsid w:val="00C12146"/>
    <w:rsid w:val="00C13034"/>
    <w:rsid w:val="00C133EF"/>
    <w:rsid w:val="00C133FD"/>
    <w:rsid w:val="00C1349B"/>
    <w:rsid w:val="00C13533"/>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FDD"/>
    <w:rsid w:val="00C22275"/>
    <w:rsid w:val="00C226C8"/>
    <w:rsid w:val="00C22F47"/>
    <w:rsid w:val="00C23567"/>
    <w:rsid w:val="00C23A25"/>
    <w:rsid w:val="00C23EAA"/>
    <w:rsid w:val="00C23F10"/>
    <w:rsid w:val="00C23FCE"/>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56"/>
    <w:rsid w:val="00C60188"/>
    <w:rsid w:val="00C609E5"/>
    <w:rsid w:val="00C61165"/>
    <w:rsid w:val="00C61236"/>
    <w:rsid w:val="00C612DB"/>
    <w:rsid w:val="00C615FD"/>
    <w:rsid w:val="00C6253E"/>
    <w:rsid w:val="00C62816"/>
    <w:rsid w:val="00C6408B"/>
    <w:rsid w:val="00C6488B"/>
    <w:rsid w:val="00C64E71"/>
    <w:rsid w:val="00C664DF"/>
    <w:rsid w:val="00C66510"/>
    <w:rsid w:val="00C679E1"/>
    <w:rsid w:val="00C67CE9"/>
    <w:rsid w:val="00C7070D"/>
    <w:rsid w:val="00C70A20"/>
    <w:rsid w:val="00C71263"/>
    <w:rsid w:val="00C71368"/>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437"/>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578"/>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3AD"/>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3AA"/>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21AF"/>
    <w:rsid w:val="00D43598"/>
    <w:rsid w:val="00D4381A"/>
    <w:rsid w:val="00D439A5"/>
    <w:rsid w:val="00D446E1"/>
    <w:rsid w:val="00D44FA2"/>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851"/>
    <w:rsid w:val="00D558BC"/>
    <w:rsid w:val="00D575BA"/>
    <w:rsid w:val="00D57BFF"/>
    <w:rsid w:val="00D57FEE"/>
    <w:rsid w:val="00D60C65"/>
    <w:rsid w:val="00D622F8"/>
    <w:rsid w:val="00D62E72"/>
    <w:rsid w:val="00D63B85"/>
    <w:rsid w:val="00D64E5C"/>
    <w:rsid w:val="00D65D86"/>
    <w:rsid w:val="00D65E47"/>
    <w:rsid w:val="00D6628D"/>
    <w:rsid w:val="00D671BF"/>
    <w:rsid w:val="00D67CCC"/>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654"/>
    <w:rsid w:val="00D90A0D"/>
    <w:rsid w:val="00D90C2F"/>
    <w:rsid w:val="00D90C3D"/>
    <w:rsid w:val="00D9135A"/>
    <w:rsid w:val="00D91414"/>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1EED"/>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AE2"/>
    <w:rsid w:val="00DF5BE2"/>
    <w:rsid w:val="00DF600E"/>
    <w:rsid w:val="00DF6BB5"/>
    <w:rsid w:val="00E0273A"/>
    <w:rsid w:val="00E02825"/>
    <w:rsid w:val="00E03345"/>
    <w:rsid w:val="00E04DFD"/>
    <w:rsid w:val="00E04EBE"/>
    <w:rsid w:val="00E06ADC"/>
    <w:rsid w:val="00E06E8F"/>
    <w:rsid w:val="00E06FDB"/>
    <w:rsid w:val="00E100E6"/>
    <w:rsid w:val="00E10D13"/>
    <w:rsid w:val="00E11CA9"/>
    <w:rsid w:val="00E11FA7"/>
    <w:rsid w:val="00E11FCD"/>
    <w:rsid w:val="00E1249B"/>
    <w:rsid w:val="00E12D97"/>
    <w:rsid w:val="00E12E31"/>
    <w:rsid w:val="00E13267"/>
    <w:rsid w:val="00E1399C"/>
    <w:rsid w:val="00E1422B"/>
    <w:rsid w:val="00E14277"/>
    <w:rsid w:val="00E14363"/>
    <w:rsid w:val="00E148FF"/>
    <w:rsid w:val="00E15348"/>
    <w:rsid w:val="00E1577C"/>
    <w:rsid w:val="00E15A43"/>
    <w:rsid w:val="00E15D38"/>
    <w:rsid w:val="00E1767C"/>
    <w:rsid w:val="00E1775A"/>
    <w:rsid w:val="00E17AA3"/>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21"/>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0AB"/>
    <w:rsid w:val="00E81387"/>
    <w:rsid w:val="00E82497"/>
    <w:rsid w:val="00E82DBD"/>
    <w:rsid w:val="00E83409"/>
    <w:rsid w:val="00E83624"/>
    <w:rsid w:val="00E841D6"/>
    <w:rsid w:val="00E84655"/>
    <w:rsid w:val="00E84F94"/>
    <w:rsid w:val="00E85160"/>
    <w:rsid w:val="00E85F07"/>
    <w:rsid w:val="00E8618C"/>
    <w:rsid w:val="00E873DC"/>
    <w:rsid w:val="00E901A5"/>
    <w:rsid w:val="00E901CB"/>
    <w:rsid w:val="00E9030B"/>
    <w:rsid w:val="00E903AF"/>
    <w:rsid w:val="00E904E2"/>
    <w:rsid w:val="00E9098D"/>
    <w:rsid w:val="00E9119F"/>
    <w:rsid w:val="00E9145F"/>
    <w:rsid w:val="00E915B9"/>
    <w:rsid w:val="00E91834"/>
    <w:rsid w:val="00E9216B"/>
    <w:rsid w:val="00E9243D"/>
    <w:rsid w:val="00E93784"/>
    <w:rsid w:val="00E949BF"/>
    <w:rsid w:val="00E94A0A"/>
    <w:rsid w:val="00E94C86"/>
    <w:rsid w:val="00E94F3F"/>
    <w:rsid w:val="00E95434"/>
    <w:rsid w:val="00E95A06"/>
    <w:rsid w:val="00E9620B"/>
    <w:rsid w:val="00EA1002"/>
    <w:rsid w:val="00EA1EF0"/>
    <w:rsid w:val="00EA273F"/>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C49"/>
    <w:rsid w:val="00EB7DAC"/>
    <w:rsid w:val="00EC009E"/>
    <w:rsid w:val="00EC0F26"/>
    <w:rsid w:val="00EC18FC"/>
    <w:rsid w:val="00EC19EF"/>
    <w:rsid w:val="00EC3B0B"/>
    <w:rsid w:val="00EC429D"/>
    <w:rsid w:val="00EC4945"/>
    <w:rsid w:val="00EC49F4"/>
    <w:rsid w:val="00EC4B7A"/>
    <w:rsid w:val="00EC548A"/>
    <w:rsid w:val="00EC5623"/>
    <w:rsid w:val="00EC5B91"/>
    <w:rsid w:val="00EC5C75"/>
    <w:rsid w:val="00EC6982"/>
    <w:rsid w:val="00EC7677"/>
    <w:rsid w:val="00EC7F49"/>
    <w:rsid w:val="00ED00A6"/>
    <w:rsid w:val="00ED0505"/>
    <w:rsid w:val="00ED0CC2"/>
    <w:rsid w:val="00ED128F"/>
    <w:rsid w:val="00ED21C5"/>
    <w:rsid w:val="00ED27BA"/>
    <w:rsid w:val="00ED2C02"/>
    <w:rsid w:val="00ED323B"/>
    <w:rsid w:val="00ED3765"/>
    <w:rsid w:val="00ED385A"/>
    <w:rsid w:val="00ED39CD"/>
    <w:rsid w:val="00ED3C78"/>
    <w:rsid w:val="00ED45BC"/>
    <w:rsid w:val="00ED50A2"/>
    <w:rsid w:val="00ED5A25"/>
    <w:rsid w:val="00ED6577"/>
    <w:rsid w:val="00ED6761"/>
    <w:rsid w:val="00ED6D51"/>
    <w:rsid w:val="00ED7221"/>
    <w:rsid w:val="00ED7275"/>
    <w:rsid w:val="00ED7E81"/>
    <w:rsid w:val="00EE04D7"/>
    <w:rsid w:val="00EE1837"/>
    <w:rsid w:val="00EE1F0E"/>
    <w:rsid w:val="00EE2495"/>
    <w:rsid w:val="00EE2E10"/>
    <w:rsid w:val="00EE366B"/>
    <w:rsid w:val="00EE3D39"/>
    <w:rsid w:val="00EE4309"/>
    <w:rsid w:val="00EE4A85"/>
    <w:rsid w:val="00EE4F68"/>
    <w:rsid w:val="00EE5C09"/>
    <w:rsid w:val="00EE6147"/>
    <w:rsid w:val="00EE6571"/>
    <w:rsid w:val="00EE70C1"/>
    <w:rsid w:val="00EE7304"/>
    <w:rsid w:val="00EF00C8"/>
    <w:rsid w:val="00EF020F"/>
    <w:rsid w:val="00EF066A"/>
    <w:rsid w:val="00EF0D8B"/>
    <w:rsid w:val="00EF0DC8"/>
    <w:rsid w:val="00EF0E09"/>
    <w:rsid w:val="00EF18E5"/>
    <w:rsid w:val="00EF2856"/>
    <w:rsid w:val="00EF2A52"/>
    <w:rsid w:val="00EF2C0D"/>
    <w:rsid w:val="00EF31DE"/>
    <w:rsid w:val="00EF33E7"/>
    <w:rsid w:val="00EF3DE2"/>
    <w:rsid w:val="00EF3FC7"/>
    <w:rsid w:val="00EF5C98"/>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35E4"/>
    <w:rsid w:val="00F13A43"/>
    <w:rsid w:val="00F14037"/>
    <w:rsid w:val="00F1443F"/>
    <w:rsid w:val="00F1455E"/>
    <w:rsid w:val="00F149C4"/>
    <w:rsid w:val="00F14FB7"/>
    <w:rsid w:val="00F1528B"/>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4C3"/>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975"/>
    <w:rsid w:val="00F84BFE"/>
    <w:rsid w:val="00F853E0"/>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DD1EED"/>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613FA4"/>
    <w:rPr>
      <w:color w:val="605E5C"/>
      <w:shd w:val="clear" w:color="auto" w:fill="E1DFDD"/>
    </w:rPr>
  </w:style>
  <w:style w:type="paragraph" w:styleId="aff7">
    <w:name w:val="Revision"/>
    <w:hidden/>
    <w:uiPriority w:val="99"/>
    <w:semiHidden/>
    <w:rsid w:val="00B978AA"/>
    <w:rPr>
      <w:sz w:val="24"/>
      <w:szCs w:val="24"/>
    </w:rPr>
  </w:style>
  <w:style w:type="character" w:customStyle="1" w:styleId="50">
    <w:name w:val="Заголовок 5 Знак"/>
    <w:basedOn w:val="a0"/>
    <w:link w:val="5"/>
    <w:semiHidden/>
    <w:rsid w:val="00DD1EED"/>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bj.ru/blogz/evonpf/74570/" TargetMode="External"/><Relationship Id="rId18" Type="http://schemas.openxmlformats.org/officeDocument/2006/relationships/hyperlink" Target="https://bank.yuga.ru/newsfeed/amp/9184/" TargetMode="External"/><Relationship Id="rId26" Type="http://schemas.openxmlformats.org/officeDocument/2006/relationships/hyperlink" Target="https://www.rosbalt.ru/news/2026-09-02/stal-izvesten-sredniy-razmer-edinovremennoy-vyplaty-pensionnyh-nakopleniy-5672785" TargetMode="External"/><Relationship Id="rId39" Type="http://schemas.openxmlformats.org/officeDocument/2006/relationships/hyperlink" Target="https://www.kommersant.ru/doc/8924183" TargetMode="External"/><Relationship Id="rId21" Type="http://schemas.openxmlformats.org/officeDocument/2006/relationships/hyperlink" Target="https://russian.rt.com/russia/news/1677229-deputat-nadbavki-pensiya-pravila" TargetMode="External"/><Relationship Id="rId34" Type="http://schemas.openxmlformats.org/officeDocument/2006/relationships/hyperlink" Target="https://konkurent.ru/article/91088" TargetMode="External"/><Relationship Id="rId42" Type="http://schemas.openxmlformats.org/officeDocument/2006/relationships/hyperlink" Target="https://www.rbc.ru/politics/02/09/2026/6a97e146802e0fef256b7892" TargetMode="External"/><Relationship Id="rId47" Type="http://schemas.openxmlformats.org/officeDocument/2006/relationships/hyperlink" Target="https://www.gazeta.press/business/news/2026/09/02/29235889.shtml" TargetMode="External"/><Relationship Id="rId50" Type="http://schemas.openxmlformats.org/officeDocument/2006/relationships/hyperlink" Target="https://rb.ru/reviews/strahovanie-zhizni-s-dohodnostyu/" TargetMode="External"/><Relationship Id="rId55" Type="http://schemas.openxmlformats.org/officeDocument/2006/relationships/hyperlink" Target="https://dknews.kz/ru/finansy/403581-pensionnye-nakopleniya-ipo-i-obligacii-chto"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pbroker.ru/?p=82993" TargetMode="External"/><Relationship Id="rId29" Type="http://schemas.openxmlformats.org/officeDocument/2006/relationships/hyperlink" Target="https://www.rnk.ru/news/227121-rossiyan-predupredili-o-pribavke-pensiy-s-sentyabrya-2026-goda" TargetMode="External"/><Relationship Id="rId11" Type="http://schemas.openxmlformats.org/officeDocument/2006/relationships/hyperlink" Target="https://finuslugi.ru/navigator/nakopit-i-sohranit/stat_konservatizm-protiv-dokhodnosti-chto-izmenitsya-v-strategiyakh-npf-posle-2027-goda" TargetMode="External"/><Relationship Id="rId24" Type="http://schemas.openxmlformats.org/officeDocument/2006/relationships/hyperlink" Target="https://tass.ru/obschestvo/28072739" TargetMode="External"/><Relationship Id="rId32" Type="http://schemas.openxmlformats.org/officeDocument/2006/relationships/hyperlink" Target="https://bank.yuga.ru/newsfeed/amp/9177/" TargetMode="External"/><Relationship Id="rId37" Type="http://schemas.openxmlformats.org/officeDocument/2006/relationships/hyperlink" Target="https://www.vedomosti.ru/kapital/persons/characters/2026/09/03/1225107-oleg-achkasov" TargetMode="External"/><Relationship Id="rId40" Type="http://schemas.openxmlformats.org/officeDocument/2006/relationships/hyperlink" Target="https://www.kommersant.ru/doc/8924017" TargetMode="External"/><Relationship Id="rId45" Type="http://schemas.openxmlformats.org/officeDocument/2006/relationships/hyperlink" Target="https://ria.ru/20260902/kerefov-2114889970.html" TargetMode="External"/><Relationship Id="rId53" Type="http://schemas.openxmlformats.org/officeDocument/2006/relationships/hyperlink" Target="https://forbes.kz/articles/kak-chastnyy-sektor-budet-upravlyat-pensionnymi-aktivami-kazahstantsev-359e53" TargetMode="External"/><Relationship Id="rId58" Type="http://schemas.openxmlformats.org/officeDocument/2006/relationships/footer" Target="footer1.xml"/><Relationship Id="rId5" Type="http://schemas.openxmlformats.org/officeDocument/2006/relationships/footnotes" Target="footnotes.xml"/><Relationship Id="rId19" Type="http://schemas.openxmlformats.org/officeDocument/2006/relationships/hyperlink" Target="https://volga.news/article/802389.html" TargetMode="External"/><Relationship Id="rId4" Type="http://schemas.openxmlformats.org/officeDocument/2006/relationships/webSettings" Target="webSettings.xml"/><Relationship Id="rId9" Type="http://schemas.openxmlformats.org/officeDocument/2006/relationships/hyperlink" Target="https://www.sravni.ru/novost/2026/9/2/v-pensionnoj-sisteme-rossii-pochti-10-trln-rublej-itogi-vtorogo-kvartala-2026-goda/" TargetMode="External"/><Relationship Id="rId14" Type="http://schemas.openxmlformats.org/officeDocument/2006/relationships/hyperlink" Target="https://www.gazeta.ru/business/news/2026/09/02/29235997.shtml" TargetMode="External"/><Relationship Id="rId22" Type="http://schemas.openxmlformats.org/officeDocument/2006/relationships/hyperlink" Target="https://tass.ru/ekonomika/28073019" TargetMode="External"/><Relationship Id="rId27" Type="http://schemas.openxmlformats.org/officeDocument/2006/relationships/hyperlink" Target="https://aif.ru/money/mymoney/kak-poluchit-pribavku-k-pensii-s-sentyabrya" TargetMode="External"/><Relationship Id="rId30" Type="http://schemas.openxmlformats.org/officeDocument/2006/relationships/hyperlink" Target="https://www.glavbukh.ru/news/58620-pensii-budut-indeksirovat-po-resheniyu-suda" TargetMode="External"/><Relationship Id="rId35" Type="http://schemas.openxmlformats.org/officeDocument/2006/relationships/hyperlink" Target="https://primpress.ru/article/137662" TargetMode="External"/><Relationship Id="rId43" Type="http://schemas.openxmlformats.org/officeDocument/2006/relationships/hyperlink" Target="https://ria.ru/20260902/aksakov--2114898854.html" TargetMode="External"/><Relationship Id="rId48" Type="http://schemas.openxmlformats.org/officeDocument/2006/relationships/hyperlink" Target="https://www.gazeta.ru/business/news/2026/09/01/29227141.shtml" TargetMode="External"/><Relationship Id="rId56" Type="http://schemas.openxmlformats.org/officeDocument/2006/relationships/hyperlink" Target="https://catalunya.ru/articles.html/economika/ispaniya-zavershaet-pensionnuyu-reformu-s-2027-goda-vozrast-vyhoda-na-pensiyu-vyrastet-do-67-let-r14164/" TargetMode="External"/><Relationship Id="rId8" Type="http://schemas.openxmlformats.org/officeDocument/2006/relationships/hyperlink" Target="https://www.kommersant.ru/doc/8924414" TargetMode="External"/><Relationship Id="rId51" Type="http://schemas.openxmlformats.org/officeDocument/2006/relationships/hyperlink" Target="https://rusbankrot.ru/legislative-news/do_500_tysyach_na_roditelya_kak_s_1_sentyabrya_zarabotaet_rasshirennyy_vychet/" TargetMode="External"/><Relationship Id="rId3" Type="http://schemas.openxmlformats.org/officeDocument/2006/relationships/settings" Target="settings.xml"/><Relationship Id="rId12" Type="http://schemas.openxmlformats.org/officeDocument/2006/relationships/hyperlink" Target="https://www.akm.ru/press/npf_ingosstrakh_lider_po_dokhodnosti_investirovaniya_sredstv_pensionnykh_nakopleniy/" TargetMode="External"/><Relationship Id="rId17" Type="http://schemas.openxmlformats.org/officeDocument/2006/relationships/hyperlink" Target="https://bank.yuga.ru/newsfeed/9204/" TargetMode="External"/><Relationship Id="rId25" Type="http://schemas.openxmlformats.org/officeDocument/2006/relationships/hyperlink" Target="https://www.pravda.ru/news/economics/2399587-pension-rules-update/" TargetMode="External"/><Relationship Id="rId33" Type="http://schemas.openxmlformats.org/officeDocument/2006/relationships/hyperlink" Target="https://www.yuga.ru/polza/amp/9991-pensionery-smogut-poluchat-na-10-000-rublej-bolshe-kak-zakonno-smenit-vid-vyplat-v-2026-godu-i-kto-uzhe-sejchas-mozhet-podat/" TargetMode="External"/><Relationship Id="rId38" Type="http://schemas.openxmlformats.org/officeDocument/2006/relationships/hyperlink" Target="https://www.kommersant.ru/doc/8924071" TargetMode="External"/><Relationship Id="rId46" Type="http://schemas.openxmlformats.org/officeDocument/2006/relationships/hyperlink" Target="https://rosinvest.com/page/centrobank-predstavil-chetyre-traektorii-budushhego" TargetMode="External"/><Relationship Id="rId59" Type="http://schemas.openxmlformats.org/officeDocument/2006/relationships/fontTable" Target="fontTable.xml"/><Relationship Id="rId20" Type="http://schemas.openxmlformats.org/officeDocument/2006/relationships/hyperlink" Target="https://iz.ru/2159541/2026-09-03/indeksatciia-pensii-dlia-otdelnykh-kategorii-grazhdan-s-1-oktiabria-chto-nuzhno-znat" TargetMode="External"/><Relationship Id="rId41" Type="http://schemas.openxmlformats.org/officeDocument/2006/relationships/hyperlink" Target="https://www.interfax.ru/business/1112682" TargetMode="External"/><Relationship Id="rId54" Type="http://schemas.openxmlformats.org/officeDocument/2006/relationships/hyperlink" Target="https://kapital.kz/finance/152396/trebovaniya-k-upravlyayushim-pensionnymi-aktivami-stanut-zhestche.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azeta.ru/business/news/2026/09/02/29233267.shtml" TargetMode="External"/><Relationship Id="rId23" Type="http://schemas.openxmlformats.org/officeDocument/2006/relationships/hyperlink" Target="https://tass.ru/obschestvo/28073079" TargetMode="External"/><Relationship Id="rId28" Type="http://schemas.openxmlformats.org/officeDocument/2006/relationships/hyperlink" Target="https://zaim.com/news/povyshenie-pensii-s-1-sentyabrya-2026-goda-komu-uvelichat/" TargetMode="External"/><Relationship Id="rId36" Type="http://schemas.openxmlformats.org/officeDocument/2006/relationships/hyperlink" Target="https://rg.ru/2026/09/02/rossijskoj-gazete-rasskazali-o-sposobah-nakopit-na-vtoruiu-pensiiu.html" TargetMode="External"/><Relationship Id="rId49" Type="http://schemas.openxmlformats.org/officeDocument/2006/relationships/hyperlink" Target="https://finuslugi.ru/navigator/investirovat/stat_vidy-investitsiy-klassifikatsiya-i-osnovnye-instrumenty" TargetMode="External"/><Relationship Id="rId57" Type="http://schemas.openxmlformats.org/officeDocument/2006/relationships/header" Target="header1.xml"/><Relationship Id="rId10" Type="http://schemas.openxmlformats.org/officeDocument/2006/relationships/hyperlink" Target="https://finuslugi.ru/navigator/nakopit-i-sohranit/stat_konservatizm-protiv-dokhodnosti-chto-izmenitsya-v-strategiyakh-npf-posle-2027-goda" TargetMode="External"/><Relationship Id="rId31" Type="http://schemas.openxmlformats.org/officeDocument/2006/relationships/hyperlink" Target="https://www.banki.ru/news/daytheme/?id=11027051" TargetMode="External"/><Relationship Id="rId44" Type="http://schemas.openxmlformats.org/officeDocument/2006/relationships/hyperlink" Target="https://www.vedomosti.ru/kapital/investments/articles/2026/09/02/1225692-rasshiryayut-granitsi" TargetMode="External"/><Relationship Id="rId52" Type="http://schemas.openxmlformats.org/officeDocument/2006/relationships/hyperlink" Target="https://dknews.kz/ru/finansy/403517-pensionnye-nakopleniya-v-kazahstane-razdelyat-mezhdu" TargetMode="External"/><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100</Pages>
  <Words>39275</Words>
  <Characters>223873</Characters>
  <Application>Microsoft Office Word</Application>
  <DocSecurity>0</DocSecurity>
  <Lines>1865</Lines>
  <Paragraphs>525</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262623</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41</cp:revision>
  <cp:lastPrinted>2026-09-03T06:04:00Z</cp:lastPrinted>
  <dcterms:created xsi:type="dcterms:W3CDTF">2026-08-26T08:50:00Z</dcterms:created>
  <dcterms:modified xsi:type="dcterms:W3CDTF">2026-09-03T06:04:00Z</dcterms:modified>
  <cp:category>НАПФ</cp:category>
  <cp:contentStatus>И-Консалтинг</cp:contentStatus>
</cp:coreProperties>
</file>